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4DDA0F41" w:rsidP="4DDA0F41" w:rsidRDefault="4DDA0F41" w14:paraId="6DD23776" w14:textId="3E50B021">
      <w:pPr>
        <w:pStyle w:val="berschrift1"/>
        <w:bidi w:val="0"/>
        <w:spacing w:before="0" w:beforeAutospacing="off" w:after="100" w:afterAutospacing="off"/>
        <w:ind w:left="0" w:right="0"/>
        <w:jc w:val="left"/>
        <w:rPr>
          <w:b w:val="1"/>
          <w:bCs w:val="1"/>
          <w:sz w:val="24"/>
          <w:szCs w:val="24"/>
        </w:rPr>
      </w:pPr>
      <w:r w:rsidR="4DDA0F41">
        <w:rPr/>
        <w:t>Comunicado de prensa</w:t>
      </w:r>
    </w:p>
    <w:p w:rsidR="00E9777F" w:rsidP="4DDA0F41" w:rsidRDefault="00E9777F" w14:paraId="52FF76FD" w14:textId="77777777">
      <w:pPr>
        <w:pStyle w:val="berschrift1"/>
        <w:rPr>
          <w:noProof w:val="0"/>
          <w:lang w:val="es-ES"/>
        </w:rPr>
      </w:pPr>
    </w:p>
    <w:p w:rsidR="4DDA0F41" w:rsidP="4DDA0F41" w:rsidRDefault="4DDA0F41" w14:paraId="4D201E15" w14:textId="102D0CF2">
      <w:pPr>
        <w:pStyle w:val="berschrift1"/>
        <w:bidi w:val="0"/>
        <w:spacing w:before="0" w:beforeAutospacing="off" w:after="100" w:afterAutospacing="off"/>
        <w:ind w:left="0" w:right="0"/>
        <w:jc w:val="left"/>
        <w:rPr>
          <w:b w:val="1"/>
          <w:bCs w:val="1"/>
          <w:noProof w:val="0"/>
          <w:sz w:val="24"/>
          <w:szCs w:val="24"/>
          <w:lang w:val="es-ES"/>
        </w:rPr>
      </w:pPr>
      <w:r w:rsidRPr="4DDA0F41" w:rsidR="4DDA0F41">
        <w:rPr>
          <w:noProof w:val="0"/>
          <w:lang w:val="es-ES"/>
        </w:rPr>
        <w:t>Todo</w:t>
      </w:r>
      <w:r w:rsidRPr="4DDA0F41" w:rsidR="4DDA0F41">
        <w:rPr>
          <w:noProof w:val="0"/>
          <w:lang w:val="es-ES"/>
        </w:rPr>
        <w:t xml:space="preserve"> a la </w:t>
      </w:r>
      <w:r w:rsidRPr="4DDA0F41" w:rsidR="4DDA0F41">
        <w:rPr>
          <w:noProof w:val="0"/>
          <w:lang w:val="es-ES"/>
        </w:rPr>
        <w:t>vista</w:t>
      </w:r>
    </w:p>
    <w:p w:rsidR="4DDA0F41" w:rsidP="4DDA0F41" w:rsidRDefault="4DDA0F41" w14:paraId="08AB428F" w14:textId="19CC63E5">
      <w:pPr>
        <w:pStyle w:val="Standard"/>
        <w:spacing w:line="257" w:lineRule="auto"/>
        <w:rPr>
          <w:rFonts w:ascii="Arial" w:hAnsi="Arial" w:eastAsia="Arial" w:cs="Arial"/>
          <w:b w:val="0"/>
          <w:bCs w:val="0"/>
          <w:noProof w:val="0"/>
          <w:sz w:val="24"/>
          <w:szCs w:val="24"/>
          <w:lang w:val="es-ES"/>
        </w:rPr>
      </w:pPr>
      <w:r w:rsidRPr="4DDA0F41" w:rsidR="4DDA0F41">
        <w:rPr>
          <w:rFonts w:ascii="Arial" w:hAnsi="Arial" w:eastAsia="Arial" w:cs="Arial"/>
          <w:b w:val="0"/>
          <w:bCs w:val="0"/>
          <w:noProof w:val="0"/>
          <w:sz w:val="24"/>
          <w:szCs w:val="24"/>
          <w:lang w:val="es-ES"/>
        </w:rPr>
        <w:t>Los sensores de la nueva serie 36 de Leuze detectan objetos incluso a grandes distancias. Los fabricantes y operarios de sistemas altamente automatizados se benefician del diseño optimizado de estos sensores.</w:t>
      </w:r>
    </w:p>
    <w:p w:rsidR="4DDA0F41" w:rsidP="4DDA0F41" w:rsidRDefault="4DDA0F41" w14:paraId="3143FDAB" w14:textId="49D803C6">
      <w:pPr>
        <w:pStyle w:val="Standard"/>
        <w:spacing w:line="257" w:lineRule="auto"/>
        <w:rPr>
          <w:rFonts w:ascii="Arial" w:hAnsi="Arial" w:eastAsia="Arial" w:cs="Arial"/>
          <w:b w:val="0"/>
          <w:bCs w:val="0"/>
          <w:noProof w:val="0"/>
          <w:sz w:val="18"/>
          <w:szCs w:val="18"/>
          <w:lang w:val="es-ES"/>
        </w:rPr>
      </w:pPr>
    </w:p>
    <w:p w:rsidR="4DDA0F41" w:rsidP="4DDA0F41" w:rsidRDefault="4DDA0F41" w14:paraId="2D5A9CC3" w14:textId="065893E0">
      <w:pPr>
        <w:pStyle w:val="Standard"/>
        <w:spacing w:line="257" w:lineRule="auto"/>
        <w:rPr>
          <w:rFonts w:ascii="Arial" w:hAnsi="Arial" w:eastAsia="Arial" w:cs="Arial"/>
          <w:b w:val="0"/>
          <w:bCs w:val="0"/>
          <w:noProof w:val="0"/>
          <w:sz w:val="18"/>
          <w:szCs w:val="18"/>
          <w:lang w:val="es-ES"/>
        </w:rPr>
      </w:pPr>
    </w:p>
    <w:p w:rsidR="4DDA0F41" w:rsidP="4DDA0F41" w:rsidRDefault="4DDA0F41" w14:paraId="4C60BFC2" w14:textId="32031B5B">
      <w:pPr>
        <w:pStyle w:val="Standard"/>
        <w:rPr>
          <w:noProof w:val="0"/>
          <w:lang w:val="es-ES"/>
        </w:rPr>
      </w:pPr>
      <w:r w:rsidRPr="4DDA0F41" w:rsidR="4DDA0F41">
        <w:rPr>
          <w:noProof w:val="0"/>
          <w:sz w:val="18"/>
          <w:szCs w:val="18"/>
          <w:lang w:val="es-ES"/>
        </w:rPr>
        <w:t>La detección exacta de objetos exige una tecnología fiable, y eso es lo que ha tenido en mente Leuze al desarrollar los sensores de la nueva serie 36. Gracias a sus perfectas prestaciones de detección, estos sensores son adecuados para cubrir los exigentes requisitos de los sectores de la intralogística, de envase y embalaje y automoción. Detectan objetos con diferentes propiedades ópticas incluso a gran distancia, con vibración, luz ambiental o suciedad. La ventaja para los fabricantes y operadores de plantas: la Serie 36, de coste optimizado, es una solución económicamente atractiva, especialmente para plantas altamente automatizadas con muchos sensores.</w:t>
      </w:r>
    </w:p>
    <w:p w:rsidR="00C3292F" w:rsidP="4DDA0F41" w:rsidRDefault="00C3292F" w14:paraId="76746E36" w14:textId="77777777">
      <w:pPr>
        <w:rPr>
          <w:noProof w:val="0"/>
          <w:lang w:val="es-ES"/>
        </w:rPr>
      </w:pPr>
    </w:p>
    <w:p w:rsidR="4DDA0F41" w:rsidP="4DDA0F41" w:rsidRDefault="4DDA0F41" w14:paraId="10800211" w14:textId="09E9AFD5">
      <w:pPr>
        <w:pStyle w:val="Standard"/>
        <w:rPr>
          <w:b w:val="1"/>
          <w:bCs w:val="1"/>
          <w:noProof w:val="0"/>
          <w:lang w:val="es-ES"/>
        </w:rPr>
      </w:pPr>
      <w:r w:rsidRPr="4DDA0F41" w:rsidR="4DDA0F41">
        <w:rPr>
          <w:b w:val="1"/>
          <w:bCs w:val="1"/>
          <w:noProof w:val="0"/>
          <w:sz w:val="18"/>
          <w:szCs w:val="18"/>
          <w:lang w:val="es-ES"/>
        </w:rPr>
        <w:t>Implementación flexible</w:t>
      </w:r>
    </w:p>
    <w:p w:rsidR="4DDA0F41" w:rsidP="4DDA0F41" w:rsidRDefault="4DDA0F41" w14:paraId="0264DE11" w14:textId="4C1D8815">
      <w:pPr>
        <w:pStyle w:val="Standard"/>
        <w:rPr>
          <w:noProof w:val="0"/>
          <w:lang w:val="es-ES"/>
        </w:rPr>
      </w:pPr>
      <w:r w:rsidRPr="4DDA0F41" w:rsidR="4DDA0F41">
        <w:rPr>
          <w:noProof w:val="0"/>
          <w:sz w:val="18"/>
          <w:szCs w:val="18"/>
          <w:lang w:val="es-ES"/>
        </w:rPr>
        <w:t>Leuze ofrece estos sensores, certificados con el índice de protección IP67, con diferentes principios de funcionamiento. Están disponibles como sensores con supresión de fondo (con un alcance de hasta 2,5 m), como fotocélulas reflexivas (hasta 17 m) o como fotocélulas de barrera (hasta 80 m). El diseño extremadamente potente del sensor permite una alta reserva de funcionamiento. Esto significa que los objetos se detectan de forma fiable incluso si, por ejemplo, hay fuentes de interferencia. A petición de los usuarios, también se pueden obtener las fotocélulas reflexivas para la detección de objetos con propiedades despolarizantes, como los palets retractilados. Los sensores de la serie 36 cubren así una enorme gama de aplicaciones.</w:t>
      </w:r>
    </w:p>
    <w:p w:rsidR="00C3292F" w:rsidP="4DDA0F41" w:rsidRDefault="00C3292F" w14:paraId="78DB70B3" w14:textId="77777777">
      <w:pPr>
        <w:rPr>
          <w:noProof w:val="0"/>
          <w:lang w:val="es-ES"/>
        </w:rPr>
      </w:pPr>
    </w:p>
    <w:p w:rsidR="4DDA0F41" w:rsidP="4DDA0F41" w:rsidRDefault="4DDA0F41" w14:paraId="57133B84" w14:textId="231E94EF">
      <w:pPr>
        <w:pStyle w:val="Standard"/>
        <w:rPr>
          <w:b w:val="1"/>
          <w:bCs w:val="1"/>
          <w:noProof w:val="0"/>
          <w:lang w:val="es-ES"/>
        </w:rPr>
      </w:pPr>
      <w:r w:rsidRPr="4DDA0F41" w:rsidR="4DDA0F41">
        <w:rPr>
          <w:b w:val="1"/>
          <w:bCs w:val="1"/>
          <w:noProof w:val="0"/>
          <w:sz w:val="18"/>
          <w:szCs w:val="18"/>
          <w:lang w:val="es-ES"/>
        </w:rPr>
        <w:t>Opciones de conexión</w:t>
      </w:r>
    </w:p>
    <w:p w:rsidR="4DDA0F41" w:rsidP="4DDA0F41" w:rsidRDefault="4DDA0F41" w14:paraId="22C78AD5" w14:textId="55BFEC1C">
      <w:pPr>
        <w:pStyle w:val="Standard"/>
        <w:rPr>
          <w:noProof w:val="0"/>
          <w:lang w:val="es-ES"/>
        </w:rPr>
      </w:pPr>
      <w:r w:rsidRPr="4DDA0F41" w:rsidR="4DDA0F41">
        <w:rPr>
          <w:noProof w:val="0"/>
          <w:sz w:val="18"/>
          <w:szCs w:val="18"/>
          <w:lang w:val="es-ES"/>
        </w:rPr>
        <w:t>Los sensores están disponibles con un conector M12, con diferentes tipos de cables de conexión, así como los accesorios de montaje correspondientes. Esto significa que la integración siempre está garantizada, incluso en sistemas ya existentes. Además, son compatibles con todos los tipos de lógica de conmutación comunes: conmutación NPN y PNP, así como conmutación claridad/oscuridad.</w:t>
      </w:r>
    </w:p>
    <w:p w:rsidR="00C3292F" w:rsidP="4DDA0F41" w:rsidRDefault="00C3292F" w14:paraId="43F062BE" w14:textId="77777777">
      <w:pPr>
        <w:tabs>
          <w:tab w:val="center" w:pos="4748"/>
        </w:tabs>
        <w:rPr>
          <w:noProof w:val="0"/>
          <w:lang w:val="es-ES"/>
        </w:rPr>
      </w:pPr>
    </w:p>
    <w:p w:rsidR="005D6709" w:rsidP="4DDA0F41" w:rsidRDefault="005D6709" w14:paraId="6766E986" w14:textId="77777777">
      <w:pPr>
        <w:spacing w:after="160" w:line="259" w:lineRule="auto"/>
        <w:rPr>
          <w:b w:val="1"/>
          <w:bCs w:val="1"/>
          <w:noProof w:val="0"/>
          <w:lang w:val="es-ES"/>
        </w:rPr>
      </w:pPr>
      <w:r w:rsidRPr="4DDA0F41">
        <w:rPr>
          <w:b w:val="1"/>
          <w:bCs w:val="1"/>
          <w:noProof w:val="0"/>
          <w:lang w:val="es-ES"/>
        </w:rPr>
        <w:br w:type="page"/>
      </w:r>
    </w:p>
    <w:p w:rsidR="00E94AB5" w:rsidP="4DDA0F41" w:rsidRDefault="00332DAF" w14:paraId="7CFFB23F" w14:textId="0F4F11B4">
      <w:pPr>
        <w:spacing w:after="160" w:line="259" w:lineRule="auto"/>
        <w:rPr>
          <w:b w:val="1"/>
          <w:bCs w:val="1"/>
          <w:noProof w:val="0"/>
          <w:lang w:val="es-ES"/>
        </w:rPr>
      </w:pPr>
      <w:r w:rsidRPr="4DDA0F41" w:rsidR="7874F466">
        <w:rPr>
          <w:b w:val="1"/>
          <w:bCs w:val="1"/>
          <w:noProof w:val="0"/>
          <w:lang w:val="es-ES"/>
        </w:rPr>
        <w:t>Bildmaterial</w:t>
      </w:r>
    </w:p>
    <w:p w:rsidR="00546D99" w:rsidP="4DDA0F41" w:rsidRDefault="004E322E" w14:paraId="3FF2A825" w14:textId="200A1B4A">
      <w:pPr>
        <w:pStyle w:val="Beschriftung"/>
        <w:rPr>
          <w:noProof w:val="0"/>
          <w:lang w:val="es-ES"/>
        </w:rPr>
      </w:pPr>
      <w:r w:rsidR="352DA8BB">
        <w:drawing>
          <wp:inline wp14:editId="6A2D3130" wp14:anchorId="00D15156">
            <wp:extent cx="1841500" cy="1381125"/>
            <wp:effectExtent l="0" t="0" r="6350" b="9525"/>
            <wp:docPr id="2" name="Grafik 2" title=""/>
            <wp:cNvGraphicFramePr>
              <a:graphicFrameLocks noChangeAspect="1"/>
            </wp:cNvGraphicFramePr>
            <a:graphic>
              <a:graphicData uri="http://schemas.openxmlformats.org/drawingml/2006/picture">
                <pic:pic>
                  <pic:nvPicPr>
                    <pic:cNvPr id="0" name="Grafik 2"/>
                    <pic:cNvPicPr/>
                  </pic:nvPicPr>
                  <pic:blipFill>
                    <a:blip r:embed="Rfb0863dfd6ed4291">
                      <a:extLst xmlns:a="http://schemas.openxmlformats.org/drawingml/2006/main">
                        <a:ext uri="{28A0092B-C50C-407E-A947-70E740481C1C}">
                          <a14:useLocalDpi xmlns:a14="http://schemas.microsoft.com/office/drawing/2010/main"/>
                        </a:ext>
                      </a:extLst>
                    </a:blip>
                    <a:stretch>
                      <a:fillRect/>
                    </a:stretch>
                  </pic:blipFill>
                  <pic:spPr>
                    <a:xfrm rot="0" flipH="0" flipV="0">
                      <a:off x="0" y="0"/>
                      <a:ext cx="1841500" cy="1381125"/>
                    </a:xfrm>
                    <a:prstGeom prst="rect">
                      <a:avLst/>
                    </a:prstGeom>
                  </pic:spPr>
                </pic:pic>
              </a:graphicData>
            </a:graphic>
          </wp:inline>
        </w:drawing>
      </w:r>
      <w:r>
        <w:br/>
      </w:r>
      <w:r w:rsidRPr="4DDA0F41" w:rsidR="4DDA0F41">
        <w:rPr>
          <w:noProof w:val="0"/>
          <w:lang w:val="es-ES"/>
        </w:rPr>
        <w:t>Imagen 1. Los nuevos sensores de la serie 36 de Leuze convencen gracias a su extraordinaria fiabilidad para detectar objetos, incluso en las aplicaciones más complejas.</w:t>
      </w:r>
    </w:p>
    <w:p w:rsidR="006D6556" w:rsidP="4DDA0F41" w:rsidRDefault="00F7791F" w14:paraId="3784938C" w14:textId="5958D510">
      <w:pPr>
        <w:pStyle w:val="Beschriftung"/>
        <w:rPr>
          <w:noProof w:val="0"/>
          <w:lang w:val="es-ES" w:eastAsia="de-DE"/>
        </w:rPr>
      </w:pPr>
      <w:r>
        <w:br/>
      </w:r>
    </w:p>
    <w:p w:rsidR="0038671F" w:rsidP="4DDA0F41" w:rsidRDefault="00CB6FED" w14:paraId="47EF292F" w14:textId="6AAFBA5D">
      <w:pPr>
        <w:pStyle w:val="Beschriftung"/>
        <w:rPr>
          <w:noProof w:val="0"/>
          <w:lang w:val="es-ES"/>
        </w:rPr>
      </w:pPr>
      <w:r>
        <w:rPr>
          <w:bCs/>
          <w:noProof/>
          <w:lang w:eastAsia="de-DE"/>
        </w:rPr>
        <w:drawing>
          <wp:inline distT="0" distB="0" distL="0" distR="0" wp14:anchorId="5965B556" wp14:editId="645837B1">
            <wp:extent cx="1894281" cy="13335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6737" r="6737"/>
                    <a:stretch/>
                  </pic:blipFill>
                  <pic:spPr bwMode="auto">
                    <a:xfrm>
                      <a:off x="0" y="0"/>
                      <a:ext cx="1899221" cy="1336978"/>
                    </a:xfrm>
                    <a:prstGeom prst="rect">
                      <a:avLst/>
                    </a:prstGeom>
                    <a:noFill/>
                    <a:ln>
                      <a:noFill/>
                    </a:ln>
                    <a:extLst>
                      <a:ext uri="{53640926-AAD7-44D8-BBD7-CCE9431645EC}">
                        <a14:shadowObscured xmlns:a14="http://schemas.microsoft.com/office/drawing/2010/main"/>
                      </a:ext>
                    </a:extLst>
                  </pic:spPr>
                </pic:pic>
              </a:graphicData>
            </a:graphic>
          </wp:inline>
        </w:drawing>
      </w:r>
    </w:p>
    <w:p w:rsidR="4DDA0F41" w:rsidP="4DDA0F41" w:rsidRDefault="4DDA0F41" w14:paraId="517C486D" w14:textId="578A47A5">
      <w:pPr>
        <w:pStyle w:val="Standard"/>
        <w:rPr>
          <w:noProof w:val="0"/>
          <w:color w:val="7F7F7F" w:themeColor="text1" w:themeTint="80" w:themeShade="FF"/>
          <w:sz w:val="16"/>
          <w:szCs w:val="16"/>
          <w:lang w:val="es-ES"/>
        </w:rPr>
      </w:pPr>
      <w:r w:rsidRPr="4DDA0F41" w:rsidR="4DDA0F41">
        <w:rPr>
          <w:noProof w:val="0"/>
          <w:color w:val="7F7F7F" w:themeColor="text1" w:themeTint="80" w:themeShade="FF"/>
          <w:sz w:val="16"/>
          <w:szCs w:val="16"/>
          <w:lang w:val="es-ES"/>
        </w:rPr>
        <w:t xml:space="preserve">Imagen 2. Las fotocélulas reflexivas convencionales no suelen detectar los </w:t>
      </w:r>
      <w:proofErr w:type="spellStart"/>
      <w:r w:rsidRPr="4DDA0F41" w:rsidR="4DDA0F41">
        <w:rPr>
          <w:noProof w:val="0"/>
          <w:color w:val="7F7F7F" w:themeColor="text1" w:themeTint="80" w:themeShade="FF"/>
          <w:sz w:val="16"/>
          <w:szCs w:val="16"/>
          <w:lang w:val="es-ES"/>
        </w:rPr>
        <w:t>palets</w:t>
      </w:r>
      <w:proofErr w:type="spellEnd"/>
      <w:r w:rsidRPr="4DDA0F41" w:rsidR="4DDA0F41">
        <w:rPr>
          <w:noProof w:val="0"/>
          <w:color w:val="7F7F7F" w:themeColor="text1" w:themeTint="80" w:themeShade="FF"/>
          <w:sz w:val="16"/>
          <w:szCs w:val="16"/>
          <w:lang w:val="es-ES"/>
        </w:rPr>
        <w:t xml:space="preserve"> retractilados de manera fiable. Esto se debe a la propiedad despolarizante de la lámina tensionada. Las nuevas fotocélulas reflexivas de la serie 36 de </w:t>
      </w:r>
      <w:r w:rsidRPr="4DDA0F41" w:rsidR="4DDA0F41">
        <w:rPr>
          <w:noProof w:val="0"/>
          <w:color w:val="7F7F7F" w:themeColor="text1" w:themeTint="80" w:themeShade="FF"/>
          <w:sz w:val="16"/>
          <w:szCs w:val="16"/>
          <w:lang w:val="es-ES"/>
        </w:rPr>
        <w:t>Leuze</w:t>
      </w:r>
      <w:r w:rsidRPr="4DDA0F41" w:rsidR="4DDA0F41">
        <w:rPr>
          <w:noProof w:val="0"/>
          <w:color w:val="7F7F7F" w:themeColor="text1" w:themeTint="80" w:themeShade="FF"/>
          <w:sz w:val="16"/>
          <w:szCs w:val="16"/>
          <w:lang w:val="es-ES"/>
        </w:rPr>
        <w:t xml:space="preserve"> superan fácilmente este reto gracias a un sistema óptico especial.</w:t>
      </w:r>
    </w:p>
    <w:p w:rsidRPr="00546D99" w:rsidR="00546D99" w:rsidP="4DDA0F41" w:rsidRDefault="00546D99" w14:paraId="5F0A580F" w14:textId="77777777">
      <w:pPr>
        <w:rPr>
          <w:noProof w:val="0"/>
          <w:lang w:val="es-ES"/>
        </w:rPr>
      </w:pPr>
    </w:p>
    <w:p w:rsidRPr="00197953" w:rsidR="00197953" w:rsidP="4DDA0F41" w:rsidRDefault="00370F60" w14:paraId="7F7A7B84" w14:textId="44F174E4">
      <w:pPr>
        <w:rPr>
          <w:noProof w:val="0"/>
          <w:color w:val="9D9D9D" w:themeColor="accent3"/>
          <w:sz w:val="16"/>
          <w:szCs w:val="16"/>
          <w:lang w:val="es-ES"/>
        </w:rPr>
      </w:pPr>
      <w:r>
        <w:rPr>
          <w:bCs/>
          <w:noProof/>
          <w:color w:val="9D9D9D" w:themeColor="accent3"/>
          <w:sz w:val="16"/>
          <w:szCs w:val="16"/>
          <w:lang w:eastAsia="de-DE"/>
        </w:rPr>
        <w:lastRenderedPageBreak/>
        <w:drawing>
          <wp:inline distT="0" distB="0" distL="0" distR="0" wp14:anchorId="64EE13D7" wp14:editId="1C83B9CB">
            <wp:extent cx="1957423" cy="1377950"/>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hqprint">
                      <a:extLst>
                        <a:ext uri="{28A0092B-C50C-407E-A947-70E740481C1C}">
                          <a14:useLocalDpi xmlns:a14="http://schemas.microsoft.com/office/drawing/2010/main"/>
                        </a:ext>
                      </a:extLst>
                    </a:blip>
                    <a:srcRect/>
                    <a:stretch/>
                  </pic:blipFill>
                  <pic:spPr bwMode="auto">
                    <a:xfrm>
                      <a:off x="0" y="0"/>
                      <a:ext cx="1964999" cy="1383283"/>
                    </a:xfrm>
                    <a:prstGeom prst="rect">
                      <a:avLst/>
                    </a:prstGeom>
                    <a:noFill/>
                    <a:ln>
                      <a:noFill/>
                    </a:ln>
                    <a:extLst>
                      <a:ext uri="{53640926-AAD7-44D8-BBD7-CCE9431645EC}">
                        <a14:shadowObscured xmlns:a14="http://schemas.microsoft.com/office/drawing/2010/main"/>
                      </a:ext>
                    </a:extLst>
                  </pic:spPr>
                </pic:pic>
              </a:graphicData>
            </a:graphic>
          </wp:inline>
        </w:drawing>
      </w:r>
    </w:p>
    <w:p w:rsidR="4DDA0F41" w:rsidP="4DDA0F41" w:rsidRDefault="4DDA0F41" w14:paraId="0E924897" w14:textId="3F112116">
      <w:pPr>
        <w:pStyle w:val="Standard"/>
        <w:rPr>
          <w:noProof w:val="0"/>
          <w:color w:val="7F7F7F" w:themeColor="text1" w:themeTint="80" w:themeShade="FF"/>
          <w:sz w:val="16"/>
          <w:szCs w:val="16"/>
          <w:lang w:val="es-ES"/>
        </w:rPr>
      </w:pPr>
      <w:r w:rsidRPr="4DDA0F41" w:rsidR="4DDA0F41">
        <w:rPr>
          <w:noProof w:val="0"/>
          <w:color w:val="7F7F7F" w:themeColor="text1" w:themeTint="80" w:themeShade="FF"/>
          <w:sz w:val="16"/>
          <w:szCs w:val="16"/>
          <w:lang w:val="es-ES"/>
        </w:rPr>
        <w:t xml:space="preserve">Imagen 3. En la industria alimentaria, los productos idénticos suelen agruparse en embalajes de gran tamaño. Las fotocélulas reflexivas de la serie 36 de </w:t>
      </w:r>
      <w:r w:rsidRPr="4DDA0F41" w:rsidR="4DDA0F41">
        <w:rPr>
          <w:noProof w:val="0"/>
          <w:color w:val="7F7F7F" w:themeColor="text1" w:themeTint="80" w:themeShade="FF"/>
          <w:sz w:val="16"/>
          <w:szCs w:val="16"/>
          <w:lang w:val="es-ES"/>
        </w:rPr>
        <w:t>Leuze</w:t>
      </w:r>
      <w:r w:rsidRPr="4DDA0F41" w:rsidR="4DDA0F41">
        <w:rPr>
          <w:noProof w:val="0"/>
          <w:color w:val="7F7F7F" w:themeColor="text1" w:themeTint="80" w:themeShade="FF"/>
          <w:sz w:val="16"/>
          <w:szCs w:val="16"/>
          <w:lang w:val="es-ES"/>
        </w:rPr>
        <w:t xml:space="preserve"> también detectan de forma fiable cambios en los embalajes gracias a sus elevadas reservas de funcionamiento.</w:t>
      </w:r>
    </w:p>
    <w:p w:rsidR="00D906C7" w:rsidP="4DDA0F41" w:rsidRDefault="00D906C7" w14:paraId="4C48C3B3" w14:textId="6CF064AF">
      <w:pPr>
        <w:rPr>
          <w:noProof w:val="0"/>
          <w:color w:val="7F7F7F" w:themeColor="text2"/>
          <w:sz w:val="16"/>
          <w:szCs w:val="16"/>
          <w:lang w:val="es-ES"/>
        </w:rPr>
      </w:pPr>
    </w:p>
    <w:p w:rsidR="009F1F4B" w:rsidP="4DDA0F41" w:rsidRDefault="009F1F4B" w14:paraId="5D536CE2" w14:textId="77777777">
      <w:pPr>
        <w:rPr>
          <w:noProof w:val="0"/>
          <w:color w:val="7F7F7F" w:themeColor="text2"/>
          <w:sz w:val="16"/>
          <w:szCs w:val="16"/>
          <w:lang w:val="es-ES"/>
        </w:rPr>
      </w:pPr>
    </w:p>
    <w:p w:rsidR="00D906C7" w:rsidP="4DDA0F41" w:rsidRDefault="009F1F4B" w14:paraId="636DEE39" w14:textId="03D880A4">
      <w:pPr>
        <w:rPr>
          <w:noProof w:val="0"/>
          <w:color w:val="7F7F7F" w:themeColor="text2"/>
          <w:sz w:val="16"/>
          <w:szCs w:val="16"/>
          <w:lang w:val="es-ES"/>
        </w:rPr>
      </w:pPr>
      <w:r>
        <w:rPr>
          <w:bCs/>
          <w:noProof/>
          <w:color w:val="7F7F7F" w:themeColor="text2"/>
          <w:sz w:val="16"/>
          <w:szCs w:val="16"/>
          <w:lang w:eastAsia="de-DE"/>
        </w:rPr>
        <w:drawing>
          <wp:inline distT="0" distB="0" distL="0" distR="0" wp14:anchorId="23CBD225" wp14:editId="32248BB3">
            <wp:extent cx="1966444" cy="13843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cstate="hqprint">
                      <a:extLst>
                        <a:ext uri="{28A0092B-C50C-407E-A947-70E740481C1C}">
                          <a14:useLocalDpi xmlns:a14="http://schemas.microsoft.com/office/drawing/2010/main"/>
                        </a:ext>
                      </a:extLst>
                    </a:blip>
                    <a:srcRect/>
                    <a:stretch/>
                  </pic:blipFill>
                  <pic:spPr bwMode="auto">
                    <a:xfrm>
                      <a:off x="0" y="0"/>
                      <a:ext cx="1969344" cy="1386341"/>
                    </a:xfrm>
                    <a:prstGeom prst="rect">
                      <a:avLst/>
                    </a:prstGeom>
                    <a:noFill/>
                    <a:ln>
                      <a:noFill/>
                    </a:ln>
                    <a:extLst>
                      <a:ext uri="{53640926-AAD7-44D8-BBD7-CCE9431645EC}">
                        <a14:shadowObscured xmlns:a14="http://schemas.microsoft.com/office/drawing/2010/main"/>
                      </a:ext>
                    </a:extLst>
                  </pic:spPr>
                </pic:pic>
              </a:graphicData>
            </a:graphic>
          </wp:inline>
        </w:drawing>
      </w:r>
    </w:p>
    <w:p w:rsidR="4DDA0F41" w:rsidP="4DDA0F41" w:rsidRDefault="4DDA0F41" w14:paraId="02A874C4" w14:textId="2BA8A33F">
      <w:pPr>
        <w:pStyle w:val="Standard"/>
        <w:rPr>
          <w:noProof w:val="0"/>
          <w:color w:val="7F7F7F" w:themeColor="text1" w:themeTint="80" w:themeShade="FF"/>
          <w:sz w:val="16"/>
          <w:szCs w:val="16"/>
          <w:lang w:val="es-ES"/>
        </w:rPr>
      </w:pPr>
      <w:r w:rsidRPr="4DDA0F41" w:rsidR="4DDA0F41">
        <w:rPr>
          <w:noProof w:val="0"/>
          <w:color w:val="7F7F7F" w:themeColor="text1" w:themeTint="80" w:themeShade="FF"/>
          <w:sz w:val="16"/>
          <w:szCs w:val="16"/>
          <w:lang w:val="es-ES"/>
        </w:rPr>
        <w:t>Imagen 4. Los diferentes materiales de montaje requieren sistemas de sensores que funcionen de manera fiable y que se puedan integrar con flexibilidad. Con los sensores de la serie 36, los usuarios siempre van a lo seguro.</w:t>
      </w:r>
    </w:p>
    <w:p w:rsidR="4DDA0F41" w:rsidP="4DDA0F41" w:rsidRDefault="4DDA0F41" w14:paraId="735F2D8C" w14:textId="5A9B5E98">
      <w:pPr>
        <w:pStyle w:val="Standard"/>
        <w:rPr>
          <w:noProof w:val="0"/>
          <w:color w:val="7F7F7F" w:themeColor="text1" w:themeTint="80" w:themeShade="FF"/>
          <w:sz w:val="18"/>
          <w:szCs w:val="18"/>
          <w:lang w:val="es-ES"/>
        </w:rPr>
      </w:pPr>
    </w:p>
    <w:p w:rsidR="00791B96" w:rsidP="4DDA0F41" w:rsidRDefault="00663AA3" w14:paraId="1DB11C5D" w14:textId="5D4C725E">
      <w:pPr>
        <w:rPr>
          <w:rFonts w:ascii="Arial" w:hAnsi="Arial" w:cs="Arial"/>
          <w:i w:val="1"/>
          <w:iCs w:val="1"/>
        </w:rPr>
      </w:pPr>
      <w:sdt>
        <w:sdtPr>
          <w:id w:val="-2005272561"/>
          <w:lock w:val="sdtLocked"/>
          <w:placeholder>
            <w:docPart w:val="64501520DBE046A39E896041801C1B7B"/>
          </w:placeholder>
          <w:rPr>
            <w:i w:val="1"/>
            <w:iCs w:val="1"/>
          </w:rPr>
        </w:sdtPr>
        <w:sdtEndPr>
          <w:rPr>
            <w:i w:val="1"/>
            <w:iCs w:val="1"/>
          </w:rPr>
        </w:sdtEndPr>
        <w:sdtContent>
          <w:r w:rsidRPr="007C667F" w:rsidR="00E63A83">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752D8D" w:rsidP="00E63A83" w:rsidRDefault="00752D8D" w14:paraId="1D551848" w14:textId="77777777">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r>
                                <w:r>
                                  <w:t>Presseanfragen: Martina Schili</w:t>
                                </w:r>
                              </w:p>
                              <w:p w:rsidR="00752D8D" w:rsidP="00E63A83" w:rsidRDefault="00752D8D" w14:paraId="64914271" w14:textId="77777777">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rsidR="00752D8D" w:rsidP="00E63A83" w:rsidRDefault="00752D8D" w14:paraId="33AEE369" w14:textId="77777777">
                                <w:pPr>
                                  <w:pStyle w:val="Fuzeile"/>
                                  <w:tabs>
                                    <w:tab w:val="left" w:pos="2380"/>
                                    <w:tab w:val="left" w:pos="3906"/>
                                  </w:tabs>
                                  <w:spacing w:line="170" w:lineRule="exact"/>
                                </w:pPr>
                                <w:r>
                                  <w:t>73277 Owen</w:t>
                                </w:r>
                                <w:r>
                                  <w:tab/>
                                </w:r>
                                <w:r>
                                  <w:t>info@leuze.com</w:t>
                                </w:r>
                                <w:r>
                                  <w:tab/>
                                </w:r>
                                <w:r>
                                  <w:t>martina.schili@leuze.com</w:t>
                                </w:r>
                              </w:p>
                              <w:p w:rsidR="00752D8D" w:rsidP="00E63A83" w:rsidRDefault="00752D8D" w14:paraId="5756FE5F" w14:textId="77777777">
                                <w:pPr>
                                  <w:pStyle w:val="Fuzeile"/>
                                  <w:tabs>
                                    <w:tab w:val="left" w:pos="2380"/>
                                    <w:tab w:val="left" w:pos="3906"/>
                                  </w:tabs>
                                  <w:spacing w:line="170" w:lineRule="exact"/>
                                </w:pPr>
                                <w:r>
                                  <w:tab/>
                                </w:r>
                                <w: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4F747DD">
                  <v:shapetype id="_x0000_t202" coordsize="21600,21600" o:spt="202" path="m,l,21600r21600,l21600,xe" w14:anchorId="2E99CB97">
                    <v:stroke joinstyle="miter"/>
                    <v:path gradientshapeok="t" o:connecttype="rect"/>
                  </v:shapetype>
                  <v:shape id="Textfeld 318"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v:textbox inset="0,0,0,0">
                      <w:txbxContent>
                        <w:p w:rsidR="00752D8D" w:rsidP="00E63A83" w:rsidRDefault="00752D8D" w14:paraId="52F4DBFF" w14:textId="77777777">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r>
                          <w:r>
                            <w:t>Presseanfragen: Martina Schili</w:t>
                          </w:r>
                        </w:p>
                        <w:p w:rsidR="00752D8D" w:rsidP="00E63A83" w:rsidRDefault="00752D8D" w14:paraId="745AF0E6"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752D8D" w:rsidP="00E63A83" w:rsidRDefault="00752D8D" w14:paraId="47D211D5" w14:textId="77777777">
                          <w:pPr>
                            <w:pStyle w:val="Fuzeile"/>
                            <w:tabs>
                              <w:tab w:val="left" w:pos="2380"/>
                              <w:tab w:val="left" w:pos="3906"/>
                            </w:tabs>
                            <w:spacing w:line="170" w:lineRule="exact"/>
                          </w:pPr>
                          <w:r>
                            <w:t>73277 Owen</w:t>
                          </w:r>
                          <w:r>
                            <w:tab/>
                          </w:r>
                          <w:r>
                            <w:t>info@leuze.com</w:t>
                          </w:r>
                          <w:r>
                            <w:tab/>
                          </w:r>
                          <w:r>
                            <w:t>martina.schili@leuze.com</w:t>
                          </w:r>
                        </w:p>
                        <w:p w:rsidR="00752D8D" w:rsidP="00E63A83" w:rsidRDefault="00752D8D" w14:paraId="294A23D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sdt>
        <w:sdtPr>
          <w:id w:val="1263038030"/>
          <w:placeholder>
            <w:docPart w:val="0FDE7F44701B4370974C78A33B8A0E2B"/>
          </w:placeholder>
          <w:rPr>
            <w:i w:val="1"/>
            <w:iCs w:val="1"/>
          </w:rPr>
        </w:sdtPr>
        <w:sdtEndPr>
          <w:rPr>
            <w:i w:val="1"/>
            <w:iCs w:val="1"/>
          </w:rPr>
        </w:sdtEndPr>
        <w:sdtContent>
          <w:r w:rsidRPr="00984BD2" w:rsidR="00984BD2">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752D8D" w:rsidP="00984BD2" w:rsidRDefault="00752D8D" w14:paraId="4A25220E" w14:textId="77777777">
                                <w:pPr>
                                  <w:pStyle w:val="Fuzeile"/>
                                  <w:tabs>
                                    <w:tab w:val="left" w:pos="2380"/>
                                    <w:tab w:val="left" w:pos="3906"/>
                                  </w:tabs>
                                  <w:spacing w:line="170" w:lineRule="exact"/>
                                </w:pPr>
                                <w:r>
                                  <w:rPr>
                                    <w:b/>
                                  </w:rPr>
                                  <w:t>Leuze electronic GmbH + Co. KG</w:t>
                                </w:r>
                                <w:r>
                                  <w:tab/>
                                </w:r>
                                <w:r>
                                  <w:rPr>
                                    <w:b/>
                                  </w:rPr>
                                  <w:t>T</w:t>
                                </w:r>
                                <w:r>
                                  <w:t xml:space="preserve"> +49 7021 573-0</w:t>
                                </w:r>
                                <w:r>
                                  <w:tab/>
                                </w:r>
                                <w:r>
                                  <w:t>Presseanfragen: Martina Schili</w:t>
                                </w:r>
                              </w:p>
                              <w:p w:rsidR="00752D8D" w:rsidP="00984BD2" w:rsidRDefault="00752D8D" w14:paraId="0D9844FC" w14:textId="77777777">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rsidR="00752D8D" w:rsidP="00984BD2" w:rsidRDefault="00752D8D" w14:paraId="259B3F7B" w14:textId="77777777">
                                <w:pPr>
                                  <w:pStyle w:val="Fuzeile"/>
                                  <w:tabs>
                                    <w:tab w:val="left" w:pos="2380"/>
                                    <w:tab w:val="left" w:pos="3906"/>
                                  </w:tabs>
                                  <w:spacing w:line="170" w:lineRule="exact"/>
                                </w:pPr>
                                <w:r>
                                  <w:t>73277 Owen</w:t>
                                </w:r>
                                <w:r>
                                  <w:tab/>
                                </w:r>
                                <w:r>
                                  <w:t>info@leuze.com</w:t>
                                </w:r>
                                <w:r>
                                  <w:tab/>
                                </w:r>
                                <w:r>
                                  <w:t>martina.schili@leuze.com</w:t>
                                </w:r>
                              </w:p>
                              <w:p w:rsidR="00752D8D" w:rsidP="00984BD2" w:rsidRDefault="00752D8D" w14:paraId="4FDF138C" w14:textId="77777777">
                                <w:pPr>
                                  <w:pStyle w:val="Fuzeile"/>
                                  <w:tabs>
                                    <w:tab w:val="left" w:pos="2380"/>
                                    <w:tab w:val="left" w:pos="3906"/>
                                  </w:tabs>
                                  <w:spacing w:line="170" w:lineRule="exact"/>
                                </w:pPr>
                                <w:r>
                                  <w:tab/>
                                </w:r>
                                <w: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EC714E0">
                  <v:shape id="Textfeld 1"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w14:anchorId="511F7AD6">
                    <v:textbox inset="0,0,0,0">
                      <w:txbxContent>
                        <w:p w:rsidR="00752D8D" w:rsidP="00984BD2" w:rsidRDefault="00752D8D" w14:paraId="744996E3" w14:textId="77777777">
                          <w:pPr>
                            <w:pStyle w:val="Fuzeile"/>
                            <w:tabs>
                              <w:tab w:val="left" w:pos="2380"/>
                              <w:tab w:val="left" w:pos="3906"/>
                            </w:tabs>
                            <w:spacing w:line="170" w:lineRule="exact"/>
                          </w:pPr>
                          <w:r>
                            <w:rPr>
                              <w:b/>
                            </w:rPr>
                            <w:t>Leuze electronic GmbH + Co. KG</w:t>
                          </w:r>
                          <w:r>
                            <w:tab/>
                          </w:r>
                          <w:r>
                            <w:rPr>
                              <w:b/>
                            </w:rPr>
                            <w:t>T</w:t>
                          </w:r>
                          <w:r>
                            <w:t xml:space="preserve"> +49 7021 573-0</w:t>
                          </w:r>
                          <w:r>
                            <w:tab/>
                          </w:r>
                          <w:r>
                            <w:t>Presseanfragen: Martina Schili</w:t>
                          </w:r>
                        </w:p>
                        <w:p w:rsidR="00752D8D" w:rsidP="00984BD2" w:rsidRDefault="00752D8D" w14:paraId="419EDF6D"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752D8D" w:rsidP="00984BD2" w:rsidRDefault="00752D8D" w14:paraId="1675985D" w14:textId="77777777">
                          <w:pPr>
                            <w:pStyle w:val="Fuzeile"/>
                            <w:tabs>
                              <w:tab w:val="left" w:pos="2380"/>
                              <w:tab w:val="left" w:pos="3906"/>
                            </w:tabs>
                            <w:spacing w:line="170" w:lineRule="exact"/>
                          </w:pPr>
                          <w:r>
                            <w:t>73277 Owen</w:t>
                          </w:r>
                          <w:r>
                            <w:tab/>
                          </w:r>
                          <w:r>
                            <w:t>info@leuze.com</w:t>
                          </w:r>
                          <w:r>
                            <w:tab/>
                          </w:r>
                          <w:r>
                            <w:t>martina.schili@leuze.com</w:t>
                          </w:r>
                        </w:p>
                        <w:p w:rsidR="00752D8D" w:rsidP="00984BD2" w:rsidRDefault="00752D8D" w14:paraId="4CEDF68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p>
    <w:sectPr w:rsidR="00791B96" w:rsidSect="00791B96">
      <w:headerReference w:type="default" r:id="rId16"/>
      <w:footerReference w:type="default" r:id="rId17"/>
      <w:pgSz w:w="11906" w:h="16838" w:orient="portrait" w:code="9"/>
      <w:pgMar w:top="2362" w:right="992" w:bottom="851" w:left="1418" w:header="851"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5823" w16cex:dateUtc="2022-03-01T07:30:00Z"/>
  <w16cex:commentExtensible w16cex:durableId="25C85843" w16cex:dateUtc="2022-03-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B26B97" w16cid:durableId="25C857C0"/>
  <w16cid:commentId w16cid:paraId="0929A8AB" w16cid:durableId="25C85823"/>
  <w16cid:commentId w16cid:paraId="3D61BDB3" w16cid:durableId="25C857C1"/>
  <w16cid:commentId w16cid:paraId="4B81E7EE" w16cid:durableId="25C858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D1D" w:rsidP="00A608DA" w:rsidRDefault="00D67D1D" w14:paraId="69261DD6" w14:textId="77777777">
      <w:pPr>
        <w:spacing w:line="240" w:lineRule="auto"/>
      </w:pPr>
      <w:r>
        <w:separator/>
      </w:r>
    </w:p>
  </w:endnote>
  <w:endnote w:type="continuationSeparator" w:id="0">
    <w:p w:rsidR="00D67D1D" w:rsidP="00A608DA" w:rsidRDefault="00D67D1D" w14:paraId="7EC29AB9"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0F241A" w:rsidR="00752D8D" w:rsidP="006C3B04" w:rsidRDefault="00752D8D" w14:paraId="3EB03847" w14:textId="6175438B">
    <w:pPr>
      <w:pStyle w:val="Fuzeile"/>
      <w:ind w:right="-569"/>
      <w:jc w:val="right"/>
    </w:pPr>
    <w:r>
      <w:fldChar w:fldCharType="begin"/>
    </w:r>
    <w:r>
      <w:instrText xml:space="preserve"> PAGE  \* Arabic  \* MERGEFORMAT </w:instrText>
    </w:r>
    <w:r>
      <w:fldChar w:fldCharType="separate"/>
    </w:r>
    <w:r w:rsidR="00663AA3">
      <w:rPr>
        <w:noProof/>
      </w:rPr>
      <w:t>2</w:t>
    </w:r>
    <w:r>
      <w:fldChar w:fldCharType="end"/>
    </w:r>
    <w:r>
      <w:t xml:space="preserve"> </w:t>
    </w:r>
    <w:r w:rsidRPr="000F241A">
      <w:t xml:space="preserve">/ </w:t>
    </w:r>
    <w:r>
      <w:fldChar w:fldCharType="begin"/>
    </w:r>
    <w:r>
      <w:instrText> NUMPAGES   \* MERGEFORMAT </w:instrText>
    </w:r>
    <w:r>
      <w:fldChar w:fldCharType="separate"/>
    </w:r>
    <w:r w:rsidR="00663AA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D1D" w:rsidP="00A608DA" w:rsidRDefault="00D67D1D" w14:paraId="12B1C743" w14:textId="77777777">
      <w:pPr>
        <w:spacing w:line="240" w:lineRule="auto"/>
      </w:pPr>
      <w:r>
        <w:separator/>
      </w:r>
    </w:p>
  </w:footnote>
  <w:footnote w:type="continuationSeparator" w:id="0">
    <w:p w:rsidR="00D67D1D" w:rsidP="00A608DA" w:rsidRDefault="00D67D1D" w14:paraId="380016FB"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752D8D" w:rsidP="00E94AB5" w:rsidRDefault="00752D8D" w14:paraId="125AD492" w14:textId="77777777">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hint="default" w:ascii="Arial" w:hAnsi="Arial" w:cs="Arial"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hint="default" w:ascii="Arial" w:hAnsi="Arial"/>
        <w:color w:val="E30613" w:themeColor="accent1"/>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ctiveWritingStyle w:lang="de-DE" w:vendorID="64" w:dllVersion="131078" w:nlCheck="1" w:checkStyle="0" w:appName="MSWord"/>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30D9"/>
    <w:rsid w:val="00004FAD"/>
    <w:rsid w:val="0001038C"/>
    <w:rsid w:val="0001307E"/>
    <w:rsid w:val="0001612C"/>
    <w:rsid w:val="00016E12"/>
    <w:rsid w:val="000172DA"/>
    <w:rsid w:val="00017F6B"/>
    <w:rsid w:val="000202E5"/>
    <w:rsid w:val="00021DAC"/>
    <w:rsid w:val="00022FC9"/>
    <w:rsid w:val="00023DCF"/>
    <w:rsid w:val="00026426"/>
    <w:rsid w:val="0004095A"/>
    <w:rsid w:val="00045D4F"/>
    <w:rsid w:val="00046BD4"/>
    <w:rsid w:val="000519A0"/>
    <w:rsid w:val="0005620A"/>
    <w:rsid w:val="00060276"/>
    <w:rsid w:val="00063100"/>
    <w:rsid w:val="0007084E"/>
    <w:rsid w:val="0007235E"/>
    <w:rsid w:val="000819C6"/>
    <w:rsid w:val="00081A76"/>
    <w:rsid w:val="00083B40"/>
    <w:rsid w:val="00091C93"/>
    <w:rsid w:val="000A1F89"/>
    <w:rsid w:val="000B45A4"/>
    <w:rsid w:val="000B6D34"/>
    <w:rsid w:val="000D0BF6"/>
    <w:rsid w:val="000D40AB"/>
    <w:rsid w:val="000D612B"/>
    <w:rsid w:val="000D626D"/>
    <w:rsid w:val="000E2ADF"/>
    <w:rsid w:val="000E7A93"/>
    <w:rsid w:val="000F0D51"/>
    <w:rsid w:val="000F241A"/>
    <w:rsid w:val="000F4AFB"/>
    <w:rsid w:val="000F7772"/>
    <w:rsid w:val="00111D7D"/>
    <w:rsid w:val="00115188"/>
    <w:rsid w:val="001157C0"/>
    <w:rsid w:val="00127541"/>
    <w:rsid w:val="00150946"/>
    <w:rsid w:val="00151038"/>
    <w:rsid w:val="00151806"/>
    <w:rsid w:val="00152EED"/>
    <w:rsid w:val="001537F2"/>
    <w:rsid w:val="00157BB7"/>
    <w:rsid w:val="001625C2"/>
    <w:rsid w:val="00170228"/>
    <w:rsid w:val="00172CEA"/>
    <w:rsid w:val="00172E47"/>
    <w:rsid w:val="00180196"/>
    <w:rsid w:val="00183F5B"/>
    <w:rsid w:val="00186256"/>
    <w:rsid w:val="00186CAD"/>
    <w:rsid w:val="00186F98"/>
    <w:rsid w:val="0019020E"/>
    <w:rsid w:val="00197953"/>
    <w:rsid w:val="001A2DE8"/>
    <w:rsid w:val="001A33C4"/>
    <w:rsid w:val="001A388C"/>
    <w:rsid w:val="001A41A5"/>
    <w:rsid w:val="001B0715"/>
    <w:rsid w:val="001C6B5D"/>
    <w:rsid w:val="001D5E65"/>
    <w:rsid w:val="001F1921"/>
    <w:rsid w:val="001F2249"/>
    <w:rsid w:val="001F3498"/>
    <w:rsid w:val="001F4AEC"/>
    <w:rsid w:val="00203245"/>
    <w:rsid w:val="00203756"/>
    <w:rsid w:val="00212137"/>
    <w:rsid w:val="00214051"/>
    <w:rsid w:val="00214963"/>
    <w:rsid w:val="00215FD3"/>
    <w:rsid w:val="00217BC3"/>
    <w:rsid w:val="002222EC"/>
    <w:rsid w:val="00223170"/>
    <w:rsid w:val="002334F3"/>
    <w:rsid w:val="00233E1B"/>
    <w:rsid w:val="00254720"/>
    <w:rsid w:val="0026417B"/>
    <w:rsid w:val="00271421"/>
    <w:rsid w:val="00273848"/>
    <w:rsid w:val="002769A6"/>
    <w:rsid w:val="00276AAB"/>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6A19"/>
    <w:rsid w:val="00332DAF"/>
    <w:rsid w:val="003335CF"/>
    <w:rsid w:val="00335640"/>
    <w:rsid w:val="00340716"/>
    <w:rsid w:val="003417EF"/>
    <w:rsid w:val="00342541"/>
    <w:rsid w:val="00350194"/>
    <w:rsid w:val="00353594"/>
    <w:rsid w:val="00362FFA"/>
    <w:rsid w:val="0036444F"/>
    <w:rsid w:val="003665BD"/>
    <w:rsid w:val="00370F60"/>
    <w:rsid w:val="003717AD"/>
    <w:rsid w:val="0037592B"/>
    <w:rsid w:val="00382A56"/>
    <w:rsid w:val="00384DC4"/>
    <w:rsid w:val="0038671F"/>
    <w:rsid w:val="00395C4D"/>
    <w:rsid w:val="003A52C4"/>
    <w:rsid w:val="003A63DB"/>
    <w:rsid w:val="003B2346"/>
    <w:rsid w:val="003B2D2E"/>
    <w:rsid w:val="003C37E2"/>
    <w:rsid w:val="003C59BE"/>
    <w:rsid w:val="003C7E86"/>
    <w:rsid w:val="003E1BB6"/>
    <w:rsid w:val="003E2D6C"/>
    <w:rsid w:val="003E47BF"/>
    <w:rsid w:val="003F0266"/>
    <w:rsid w:val="003F31F1"/>
    <w:rsid w:val="003F4C80"/>
    <w:rsid w:val="004026AA"/>
    <w:rsid w:val="00407065"/>
    <w:rsid w:val="004071C7"/>
    <w:rsid w:val="00410CCE"/>
    <w:rsid w:val="00411BD4"/>
    <w:rsid w:val="00417F0D"/>
    <w:rsid w:val="00421E69"/>
    <w:rsid w:val="0042353E"/>
    <w:rsid w:val="00427992"/>
    <w:rsid w:val="00431EC1"/>
    <w:rsid w:val="00437863"/>
    <w:rsid w:val="004400DB"/>
    <w:rsid w:val="00452CE5"/>
    <w:rsid w:val="0047115E"/>
    <w:rsid w:val="00481784"/>
    <w:rsid w:val="00486375"/>
    <w:rsid w:val="0048662F"/>
    <w:rsid w:val="004871CD"/>
    <w:rsid w:val="00487F0F"/>
    <w:rsid w:val="0049288A"/>
    <w:rsid w:val="004956B7"/>
    <w:rsid w:val="00497F5E"/>
    <w:rsid w:val="004A1CA7"/>
    <w:rsid w:val="004A4B4A"/>
    <w:rsid w:val="004A7936"/>
    <w:rsid w:val="004A7C97"/>
    <w:rsid w:val="004B0EF9"/>
    <w:rsid w:val="004B328D"/>
    <w:rsid w:val="004B393D"/>
    <w:rsid w:val="004B4405"/>
    <w:rsid w:val="004B4FBE"/>
    <w:rsid w:val="004B7669"/>
    <w:rsid w:val="004C15A5"/>
    <w:rsid w:val="004C7AE8"/>
    <w:rsid w:val="004C7DBB"/>
    <w:rsid w:val="004D6EF9"/>
    <w:rsid w:val="004D7420"/>
    <w:rsid w:val="004E322E"/>
    <w:rsid w:val="004E4F30"/>
    <w:rsid w:val="004E608C"/>
    <w:rsid w:val="004F0AA5"/>
    <w:rsid w:val="004F0F48"/>
    <w:rsid w:val="004F3DE7"/>
    <w:rsid w:val="0050069D"/>
    <w:rsid w:val="00502D36"/>
    <w:rsid w:val="00510850"/>
    <w:rsid w:val="00512BC8"/>
    <w:rsid w:val="00512CC4"/>
    <w:rsid w:val="00517686"/>
    <w:rsid w:val="00520239"/>
    <w:rsid w:val="005248DA"/>
    <w:rsid w:val="00527EC3"/>
    <w:rsid w:val="00535114"/>
    <w:rsid w:val="005355B0"/>
    <w:rsid w:val="00536406"/>
    <w:rsid w:val="00541F45"/>
    <w:rsid w:val="005420CB"/>
    <w:rsid w:val="00546D99"/>
    <w:rsid w:val="00547C9C"/>
    <w:rsid w:val="0055046C"/>
    <w:rsid w:val="005661E5"/>
    <w:rsid w:val="00570063"/>
    <w:rsid w:val="00570C7D"/>
    <w:rsid w:val="005731E6"/>
    <w:rsid w:val="00573499"/>
    <w:rsid w:val="0057553E"/>
    <w:rsid w:val="00577744"/>
    <w:rsid w:val="005A0219"/>
    <w:rsid w:val="005A373C"/>
    <w:rsid w:val="005A4558"/>
    <w:rsid w:val="005A69BD"/>
    <w:rsid w:val="005A7F32"/>
    <w:rsid w:val="005B4C7B"/>
    <w:rsid w:val="005B5077"/>
    <w:rsid w:val="005B6959"/>
    <w:rsid w:val="005C0834"/>
    <w:rsid w:val="005C2125"/>
    <w:rsid w:val="005C5F10"/>
    <w:rsid w:val="005D3FD0"/>
    <w:rsid w:val="005D6709"/>
    <w:rsid w:val="005D7882"/>
    <w:rsid w:val="005E2135"/>
    <w:rsid w:val="005E3E62"/>
    <w:rsid w:val="005E4277"/>
    <w:rsid w:val="005E677E"/>
    <w:rsid w:val="005F0CF0"/>
    <w:rsid w:val="005F16E0"/>
    <w:rsid w:val="005F4FDD"/>
    <w:rsid w:val="005F5712"/>
    <w:rsid w:val="0060016D"/>
    <w:rsid w:val="00601461"/>
    <w:rsid w:val="00602FFF"/>
    <w:rsid w:val="00603417"/>
    <w:rsid w:val="00604A74"/>
    <w:rsid w:val="006073FD"/>
    <w:rsid w:val="006077E8"/>
    <w:rsid w:val="0061054A"/>
    <w:rsid w:val="0061328F"/>
    <w:rsid w:val="00617F71"/>
    <w:rsid w:val="00620A8D"/>
    <w:rsid w:val="00625535"/>
    <w:rsid w:val="00634F16"/>
    <w:rsid w:val="00637BF8"/>
    <w:rsid w:val="00645A8C"/>
    <w:rsid w:val="00652EE1"/>
    <w:rsid w:val="00653DF0"/>
    <w:rsid w:val="0065582A"/>
    <w:rsid w:val="0065687B"/>
    <w:rsid w:val="006569B8"/>
    <w:rsid w:val="00663AA3"/>
    <w:rsid w:val="00666D7B"/>
    <w:rsid w:val="00667216"/>
    <w:rsid w:val="00675B0D"/>
    <w:rsid w:val="00676951"/>
    <w:rsid w:val="00676A86"/>
    <w:rsid w:val="0068048B"/>
    <w:rsid w:val="00684C0E"/>
    <w:rsid w:val="006868CF"/>
    <w:rsid w:val="00690343"/>
    <w:rsid w:val="00691CBF"/>
    <w:rsid w:val="00692924"/>
    <w:rsid w:val="00693AB7"/>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25EEF"/>
    <w:rsid w:val="00725F91"/>
    <w:rsid w:val="00733E3D"/>
    <w:rsid w:val="00734381"/>
    <w:rsid w:val="00737FC2"/>
    <w:rsid w:val="007415C8"/>
    <w:rsid w:val="00741D19"/>
    <w:rsid w:val="00743709"/>
    <w:rsid w:val="007457D1"/>
    <w:rsid w:val="00752D8D"/>
    <w:rsid w:val="007538C2"/>
    <w:rsid w:val="00755549"/>
    <w:rsid w:val="00764375"/>
    <w:rsid w:val="00767E79"/>
    <w:rsid w:val="00772EB8"/>
    <w:rsid w:val="00774335"/>
    <w:rsid w:val="007750D7"/>
    <w:rsid w:val="0078362A"/>
    <w:rsid w:val="007852C9"/>
    <w:rsid w:val="0079123E"/>
    <w:rsid w:val="00791B96"/>
    <w:rsid w:val="00793FED"/>
    <w:rsid w:val="00794D6B"/>
    <w:rsid w:val="00797989"/>
    <w:rsid w:val="00797A77"/>
    <w:rsid w:val="007A32A2"/>
    <w:rsid w:val="007A36C4"/>
    <w:rsid w:val="007A4D22"/>
    <w:rsid w:val="007A5B19"/>
    <w:rsid w:val="007A647D"/>
    <w:rsid w:val="007A69A8"/>
    <w:rsid w:val="007B27EF"/>
    <w:rsid w:val="007B559A"/>
    <w:rsid w:val="007C1253"/>
    <w:rsid w:val="007C667F"/>
    <w:rsid w:val="007C71F8"/>
    <w:rsid w:val="007D3881"/>
    <w:rsid w:val="007D420C"/>
    <w:rsid w:val="007D6ADA"/>
    <w:rsid w:val="007E2443"/>
    <w:rsid w:val="007E4081"/>
    <w:rsid w:val="007E50BA"/>
    <w:rsid w:val="007F4A86"/>
    <w:rsid w:val="00804177"/>
    <w:rsid w:val="008101F7"/>
    <w:rsid w:val="0082513E"/>
    <w:rsid w:val="00827349"/>
    <w:rsid w:val="00832F13"/>
    <w:rsid w:val="00835E98"/>
    <w:rsid w:val="00836107"/>
    <w:rsid w:val="008430C3"/>
    <w:rsid w:val="00852F17"/>
    <w:rsid w:val="00854183"/>
    <w:rsid w:val="00854FE9"/>
    <w:rsid w:val="00857672"/>
    <w:rsid w:val="00865205"/>
    <w:rsid w:val="00865E3C"/>
    <w:rsid w:val="00874BFF"/>
    <w:rsid w:val="00874DC1"/>
    <w:rsid w:val="00876DA1"/>
    <w:rsid w:val="00877427"/>
    <w:rsid w:val="008819CE"/>
    <w:rsid w:val="00883640"/>
    <w:rsid w:val="00885225"/>
    <w:rsid w:val="0088593F"/>
    <w:rsid w:val="0089062C"/>
    <w:rsid w:val="00890CB8"/>
    <w:rsid w:val="008A0B50"/>
    <w:rsid w:val="008B09D5"/>
    <w:rsid w:val="008B0A3F"/>
    <w:rsid w:val="008B0BE1"/>
    <w:rsid w:val="008B1208"/>
    <w:rsid w:val="008B26A3"/>
    <w:rsid w:val="008C01CD"/>
    <w:rsid w:val="008D0E84"/>
    <w:rsid w:val="008D1C84"/>
    <w:rsid w:val="008D2EFA"/>
    <w:rsid w:val="008D74F0"/>
    <w:rsid w:val="008E1B01"/>
    <w:rsid w:val="008E1C8F"/>
    <w:rsid w:val="008E3917"/>
    <w:rsid w:val="008E3B7B"/>
    <w:rsid w:val="008E5969"/>
    <w:rsid w:val="008E709E"/>
    <w:rsid w:val="0090513C"/>
    <w:rsid w:val="00907120"/>
    <w:rsid w:val="00910E14"/>
    <w:rsid w:val="00912C98"/>
    <w:rsid w:val="00920BDC"/>
    <w:rsid w:val="00933889"/>
    <w:rsid w:val="00935999"/>
    <w:rsid w:val="00936524"/>
    <w:rsid w:val="00943276"/>
    <w:rsid w:val="00944F2A"/>
    <w:rsid w:val="009478D5"/>
    <w:rsid w:val="00963C9C"/>
    <w:rsid w:val="00966D38"/>
    <w:rsid w:val="00967D60"/>
    <w:rsid w:val="00970A95"/>
    <w:rsid w:val="00973C48"/>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4B3"/>
    <w:rsid w:val="009E0F92"/>
    <w:rsid w:val="009E2AC8"/>
    <w:rsid w:val="009E5632"/>
    <w:rsid w:val="009E6B59"/>
    <w:rsid w:val="009E7624"/>
    <w:rsid w:val="009E7E2E"/>
    <w:rsid w:val="009F1F4B"/>
    <w:rsid w:val="009F517F"/>
    <w:rsid w:val="00A028B4"/>
    <w:rsid w:val="00A03303"/>
    <w:rsid w:val="00A03BDD"/>
    <w:rsid w:val="00A03C7C"/>
    <w:rsid w:val="00A21347"/>
    <w:rsid w:val="00A21B21"/>
    <w:rsid w:val="00A23341"/>
    <w:rsid w:val="00A265D9"/>
    <w:rsid w:val="00A34BD5"/>
    <w:rsid w:val="00A35C81"/>
    <w:rsid w:val="00A474D9"/>
    <w:rsid w:val="00A53796"/>
    <w:rsid w:val="00A567EB"/>
    <w:rsid w:val="00A608DA"/>
    <w:rsid w:val="00A60FAE"/>
    <w:rsid w:val="00A62DE9"/>
    <w:rsid w:val="00A66A03"/>
    <w:rsid w:val="00A679BE"/>
    <w:rsid w:val="00A71F2D"/>
    <w:rsid w:val="00A80BC1"/>
    <w:rsid w:val="00A827FB"/>
    <w:rsid w:val="00AA17F8"/>
    <w:rsid w:val="00AA3FF4"/>
    <w:rsid w:val="00AA6E91"/>
    <w:rsid w:val="00AB4082"/>
    <w:rsid w:val="00AB4DE7"/>
    <w:rsid w:val="00AC6DBD"/>
    <w:rsid w:val="00AD4B0F"/>
    <w:rsid w:val="00AD7EC0"/>
    <w:rsid w:val="00AE03EC"/>
    <w:rsid w:val="00AE2E66"/>
    <w:rsid w:val="00AE7DF4"/>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579BB"/>
    <w:rsid w:val="00B61E8A"/>
    <w:rsid w:val="00B63DE1"/>
    <w:rsid w:val="00B6630A"/>
    <w:rsid w:val="00B66CE9"/>
    <w:rsid w:val="00B67744"/>
    <w:rsid w:val="00B711F1"/>
    <w:rsid w:val="00B757C7"/>
    <w:rsid w:val="00B80148"/>
    <w:rsid w:val="00B81C10"/>
    <w:rsid w:val="00B84DEC"/>
    <w:rsid w:val="00B8651B"/>
    <w:rsid w:val="00B878B8"/>
    <w:rsid w:val="00B87F29"/>
    <w:rsid w:val="00BB4D93"/>
    <w:rsid w:val="00BD06EF"/>
    <w:rsid w:val="00BD3947"/>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10CD"/>
    <w:rsid w:val="00C55603"/>
    <w:rsid w:val="00C557F7"/>
    <w:rsid w:val="00C63B92"/>
    <w:rsid w:val="00C63CC8"/>
    <w:rsid w:val="00C735A4"/>
    <w:rsid w:val="00C762C3"/>
    <w:rsid w:val="00C8055F"/>
    <w:rsid w:val="00C83F64"/>
    <w:rsid w:val="00C84C99"/>
    <w:rsid w:val="00C90F36"/>
    <w:rsid w:val="00C92245"/>
    <w:rsid w:val="00C9282C"/>
    <w:rsid w:val="00C94749"/>
    <w:rsid w:val="00CA0D5F"/>
    <w:rsid w:val="00CA1AC2"/>
    <w:rsid w:val="00CA4F14"/>
    <w:rsid w:val="00CA5E4E"/>
    <w:rsid w:val="00CA705F"/>
    <w:rsid w:val="00CB44F4"/>
    <w:rsid w:val="00CB6FED"/>
    <w:rsid w:val="00CC0429"/>
    <w:rsid w:val="00CC293B"/>
    <w:rsid w:val="00CC5192"/>
    <w:rsid w:val="00CC569B"/>
    <w:rsid w:val="00CC6D14"/>
    <w:rsid w:val="00CE1931"/>
    <w:rsid w:val="00CE3894"/>
    <w:rsid w:val="00CF0281"/>
    <w:rsid w:val="00D03B23"/>
    <w:rsid w:val="00D05A3E"/>
    <w:rsid w:val="00D074D0"/>
    <w:rsid w:val="00D13076"/>
    <w:rsid w:val="00D14A87"/>
    <w:rsid w:val="00D2101B"/>
    <w:rsid w:val="00D21865"/>
    <w:rsid w:val="00D2670A"/>
    <w:rsid w:val="00D35933"/>
    <w:rsid w:val="00D40F91"/>
    <w:rsid w:val="00D47200"/>
    <w:rsid w:val="00D4777E"/>
    <w:rsid w:val="00D47A60"/>
    <w:rsid w:val="00D5459C"/>
    <w:rsid w:val="00D63B25"/>
    <w:rsid w:val="00D63FE5"/>
    <w:rsid w:val="00D6629A"/>
    <w:rsid w:val="00D67D1D"/>
    <w:rsid w:val="00D80027"/>
    <w:rsid w:val="00D80438"/>
    <w:rsid w:val="00D835AA"/>
    <w:rsid w:val="00D83AF3"/>
    <w:rsid w:val="00D85C8C"/>
    <w:rsid w:val="00D86F47"/>
    <w:rsid w:val="00D906C7"/>
    <w:rsid w:val="00D91E4A"/>
    <w:rsid w:val="00D93024"/>
    <w:rsid w:val="00DA2914"/>
    <w:rsid w:val="00DA5D39"/>
    <w:rsid w:val="00DB014F"/>
    <w:rsid w:val="00DB491C"/>
    <w:rsid w:val="00DB5120"/>
    <w:rsid w:val="00DC5BF5"/>
    <w:rsid w:val="00DD310F"/>
    <w:rsid w:val="00DD40DB"/>
    <w:rsid w:val="00DD4EF9"/>
    <w:rsid w:val="00DE4410"/>
    <w:rsid w:val="00DF317F"/>
    <w:rsid w:val="00DF38E0"/>
    <w:rsid w:val="00DF604A"/>
    <w:rsid w:val="00DF7D38"/>
    <w:rsid w:val="00E04C1D"/>
    <w:rsid w:val="00E109AE"/>
    <w:rsid w:val="00E122F8"/>
    <w:rsid w:val="00E14E24"/>
    <w:rsid w:val="00E14FE5"/>
    <w:rsid w:val="00E235B7"/>
    <w:rsid w:val="00E24FD3"/>
    <w:rsid w:val="00E36B40"/>
    <w:rsid w:val="00E45566"/>
    <w:rsid w:val="00E506EC"/>
    <w:rsid w:val="00E50BD3"/>
    <w:rsid w:val="00E52DE2"/>
    <w:rsid w:val="00E57529"/>
    <w:rsid w:val="00E62C29"/>
    <w:rsid w:val="00E62C7B"/>
    <w:rsid w:val="00E63A83"/>
    <w:rsid w:val="00E64B54"/>
    <w:rsid w:val="00E6503F"/>
    <w:rsid w:val="00E657A3"/>
    <w:rsid w:val="00E67706"/>
    <w:rsid w:val="00E71E05"/>
    <w:rsid w:val="00E725F2"/>
    <w:rsid w:val="00E73C5F"/>
    <w:rsid w:val="00E75147"/>
    <w:rsid w:val="00E766D0"/>
    <w:rsid w:val="00E86B93"/>
    <w:rsid w:val="00E90007"/>
    <w:rsid w:val="00E92354"/>
    <w:rsid w:val="00E94AB5"/>
    <w:rsid w:val="00E9777F"/>
    <w:rsid w:val="00EA1203"/>
    <w:rsid w:val="00EA2E5F"/>
    <w:rsid w:val="00EA6913"/>
    <w:rsid w:val="00EB28D0"/>
    <w:rsid w:val="00EB46F2"/>
    <w:rsid w:val="00EC0A13"/>
    <w:rsid w:val="00EC5FE8"/>
    <w:rsid w:val="00ED16D2"/>
    <w:rsid w:val="00ED58D4"/>
    <w:rsid w:val="00ED6BAF"/>
    <w:rsid w:val="00EE0262"/>
    <w:rsid w:val="00EE06EE"/>
    <w:rsid w:val="00EE34A9"/>
    <w:rsid w:val="00EE46A9"/>
    <w:rsid w:val="00EE4BE5"/>
    <w:rsid w:val="00EE569C"/>
    <w:rsid w:val="00EE7C47"/>
    <w:rsid w:val="00EF2E6E"/>
    <w:rsid w:val="00EF7765"/>
    <w:rsid w:val="00EF7B77"/>
    <w:rsid w:val="00F10E0C"/>
    <w:rsid w:val="00F13286"/>
    <w:rsid w:val="00F17E65"/>
    <w:rsid w:val="00F23531"/>
    <w:rsid w:val="00F247D8"/>
    <w:rsid w:val="00F25296"/>
    <w:rsid w:val="00F31775"/>
    <w:rsid w:val="00F33134"/>
    <w:rsid w:val="00F342BC"/>
    <w:rsid w:val="00F40D2A"/>
    <w:rsid w:val="00F425DB"/>
    <w:rsid w:val="00F526BD"/>
    <w:rsid w:val="00F54D12"/>
    <w:rsid w:val="00F60A0B"/>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C6981"/>
    <w:rsid w:val="00FD14C5"/>
    <w:rsid w:val="00FD1FD3"/>
    <w:rsid w:val="00FD3205"/>
    <w:rsid w:val="00FD36FD"/>
    <w:rsid w:val="00FD3CB5"/>
    <w:rsid w:val="00FD510D"/>
    <w:rsid w:val="00FD7B16"/>
    <w:rsid w:val="00FE56C6"/>
    <w:rsid w:val="00FF12BD"/>
    <w:rsid w:val="00FF757A"/>
    <w:rsid w:val="0C6DD7B3"/>
    <w:rsid w:val="0E3B2829"/>
    <w:rsid w:val="158562FF"/>
    <w:rsid w:val="1A3D1D39"/>
    <w:rsid w:val="20F64ECA"/>
    <w:rsid w:val="352DA8BB"/>
    <w:rsid w:val="48AFC753"/>
    <w:rsid w:val="4DDA0F41"/>
    <w:rsid w:val="4E4E0130"/>
    <w:rsid w:val="5A8708AB"/>
    <w:rsid w:val="5E326773"/>
    <w:rsid w:val="5FCE37D4"/>
    <w:rsid w:val="6305D896"/>
    <w:rsid w:val="6305D896"/>
    <w:rsid w:val="69751A1A"/>
    <w:rsid w:val="729AC240"/>
    <w:rsid w:val="7874F466"/>
    <w:rsid w:val="7A65D87A"/>
    <w:rsid w:val="7D9D793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BC8B05"/>
  <w15:docId w15:val="{3E91EAF0-D40E-48D4-B05B-00B7FFC735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hAnsiTheme="majorHAnsi" w:eastAsiaTheme="majorEastAsia" w:cstheme="majorBidi"/>
      <w:color w:val="A9040E" w:themeColor="accent1" w:themeShade="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styleId="FuzeileZchn" w:customStyle="1">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rschrift1Zchn" w:customStyle="1">
    <w:name w:val="Überschrift 1 Zchn"/>
    <w:basedOn w:val="Absatz-Standardschriftart"/>
    <w:link w:val="berschrift1"/>
    <w:uiPriority w:val="9"/>
    <w:rsid w:val="00C27895"/>
    <w:rPr>
      <w:b/>
      <w:bCs/>
      <w:sz w:val="24"/>
      <w:szCs w:val="24"/>
    </w:rPr>
  </w:style>
  <w:style w:type="character" w:styleId="berschrift2Zchn" w:customStyle="1">
    <w:name w:val="Überschrift 2 Zchn"/>
    <w:basedOn w:val="Absatz-Standardschriftart"/>
    <w:link w:val="berschrift2"/>
    <w:uiPriority w:val="9"/>
    <w:rsid w:val="00DB491C"/>
    <w:rPr>
      <w:b/>
      <w:bCs/>
      <w:sz w:val="18"/>
    </w:rPr>
  </w:style>
  <w:style w:type="character" w:styleId="berschrift3Zchn" w:customStyle="1">
    <w:name w:val="Überschrift 3 Zchn"/>
    <w:basedOn w:val="Absatz-Standardschriftart"/>
    <w:link w:val="berschrift3"/>
    <w:uiPriority w:val="9"/>
    <w:rsid w:val="00DB491C"/>
    <w:rPr>
      <w:b/>
      <w:color w:val="E30613" w:themeColor="accent1"/>
      <w:sz w:val="18"/>
    </w:rPr>
  </w:style>
  <w:style w:type="paragraph" w:styleId="Bullet" w:customStyle="1">
    <w:name w:val="Bullet"/>
    <w:basedOn w:val="Standard"/>
    <w:qFormat/>
    <w:rsid w:val="00DB491C"/>
    <w:pPr>
      <w:numPr>
        <w:numId w:val="1"/>
      </w:numPr>
      <w:spacing w:after="60"/>
    </w:pPr>
  </w:style>
  <w:style w:type="paragraph" w:styleId="Enumeration" w:customStyle="1">
    <w:name w:val="Enumeration"/>
    <w:basedOn w:val="Standard"/>
    <w:qFormat/>
    <w:rsid w:val="00F17E65"/>
    <w:pPr>
      <w:numPr>
        <w:numId w:val="2"/>
      </w:numPr>
      <w:spacing w:after="60"/>
    </w:pPr>
  </w:style>
  <w:style w:type="paragraph" w:styleId="Fensterzeile" w:customStyle="1">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styleId="NichtaufgelsteErwhnung1" w:customStyle="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styleId="Einleitung" w:customStyle="1">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styleId="SprechblasentextZchn" w:customStyle="1">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styleId="KommentarthemaZchn" w:customStyle="1">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styleId="berschrift5Zchn" w:customStyle="1">
    <w:name w:val="Überschrift 5 Zchn"/>
    <w:basedOn w:val="Absatz-Standardschriftart"/>
    <w:link w:val="berschrift5"/>
    <w:uiPriority w:val="9"/>
    <w:semiHidden/>
    <w:rsid w:val="00577744"/>
    <w:rPr>
      <w:rFonts w:asciiTheme="majorHAnsi" w:hAnsiTheme="majorHAnsi" w:eastAsiaTheme="majorEastAsia"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hAnsi="Times New Roman" w:eastAsia="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fontTable" Target="fontTable.xml" Id="rId18" /><Relationship Type="http://schemas.openxmlformats.org/officeDocument/2006/relationships/customXml" Target="../customXml/item3.xml" Id="rId3" /><Relationship Type="http://schemas.microsoft.com/office/2016/09/relationships/commentsIds" Target="commentsIds.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microsoft.com/office/2018/08/relationships/commentsExtensible" Target="commentsExtensible.xml" Id="rId22" /><Relationship Type="http://schemas.openxmlformats.org/officeDocument/2006/relationships/image" Target="/media/image5.jpg" Id="Rfb0863dfd6ed4291" /></Relationships>
</file>

<file path=word/_rels/header1.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emf"/><Relationship Id="rId1" Type="http://schemas.openxmlformats.org/officeDocument/2006/relationships/image" Target="media/image5.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396CBF"/>
    <w:rsid w:val="003C4F90"/>
    <w:rsid w:val="003E465D"/>
    <w:rsid w:val="004663E6"/>
    <w:rsid w:val="004D615A"/>
    <w:rsid w:val="005C0834"/>
    <w:rsid w:val="005D4F79"/>
    <w:rsid w:val="006343C3"/>
    <w:rsid w:val="00640AF9"/>
    <w:rsid w:val="00661CA3"/>
    <w:rsid w:val="006B22C3"/>
    <w:rsid w:val="006E7E3B"/>
    <w:rsid w:val="007D7C17"/>
    <w:rsid w:val="00880115"/>
    <w:rsid w:val="00886FE3"/>
    <w:rsid w:val="009C0AA3"/>
    <w:rsid w:val="009F23E5"/>
    <w:rsid w:val="00B63EE6"/>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9AEE401C8E8D4E8B7DE8043FFCE8E7" ma:contentTypeVersion="13" ma:contentTypeDescription="Ein neues Dokument erstellen." ma:contentTypeScope="" ma:versionID="458b443e25db5f01ff64e83a5404b0ab">
  <xsd:schema xmlns:xsd="http://www.w3.org/2001/XMLSchema" xmlns:xs="http://www.w3.org/2001/XMLSchema" xmlns:p="http://schemas.microsoft.com/office/2006/metadata/properties" xmlns:ns2="3685f42a-a067-4d6d-a4c7-ded9bbd002e4" xmlns:ns3="cb4f2e79-2cfc-4a9f-a36b-b7deb3e268c4" targetNamespace="http://schemas.microsoft.com/office/2006/metadata/properties" ma:root="true" ma:fieldsID="b53531d070f66ac699704b497dc8fdd7" ns2:_="" ns3:_="">
    <xsd:import namespace="3685f42a-a067-4d6d-a4c7-ded9bbd002e4"/>
    <xsd:import namespace="cb4f2e79-2cfc-4a9f-a36b-b7deb3e268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85f42a-a067-4d6d-a4c7-ded9bbd0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4f2e79-2cfc-4a9f-a36b-b7deb3e268c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320AE-667E-406B-9976-13469499C554}"/>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purl.org/dc/terms/"/>
    <ds:schemaRef ds:uri="http://schemas.openxmlformats.org/package/2006/metadata/core-properties"/>
    <ds:schemaRef ds:uri="32ff4a2e-8a75-4a80-b195-a6d2dce0186e"/>
    <ds:schemaRef ds:uri="http://purl.org/dc/dcmitype/"/>
    <ds:schemaRef ds:uri="http://schemas.microsoft.com/office/infopath/2007/PartnerControls"/>
    <ds:schemaRef ds:uri="http://schemas.microsoft.com/office/2006/documentManagement/types"/>
    <ds:schemaRef ds:uri="390a5cfb-4291-4e0f-b70f-48f275bab944"/>
    <ds:schemaRef ds:uri="http://www.w3.org/XML/1998/namespace"/>
    <ds:schemaRef ds:uri="http://purl.org/dc/elements/1.1/"/>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B7E59354-557A-4DE5-9B11-270A0834F87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Leuze electronic GmbH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Schili, Martina</dc:creator>
  <lastModifiedBy>Prosch, Catarina</lastModifiedBy>
  <revision>4</revision>
  <lastPrinted>2019-07-19T20:29:00.0000000Z</lastPrinted>
  <dcterms:created xsi:type="dcterms:W3CDTF">2022-03-01T07:49:00.0000000Z</dcterms:created>
  <dcterms:modified xsi:type="dcterms:W3CDTF">2022-05-03T14:48:51.1598211Z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0x0101009F9AEE401C8E8D4E8B7DE8043FFCE8E7</vt:lpwstr>
  </property>
</Properties>
</file>