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77202" w14:textId="3F4B7F65" w:rsidR="6AC81671" w:rsidRDefault="6AC81671" w:rsidP="092FABDD">
      <w:pPr>
        <w:pStyle w:val="berschrift1"/>
      </w:pPr>
      <w:r>
        <w:t>Control de presencia eficiente</w:t>
      </w:r>
    </w:p>
    <w:p w14:paraId="70905091" w14:textId="7B735510" w:rsidR="3C44842E" w:rsidRDefault="3C44842E" w:rsidP="092FABDD">
      <w:pPr>
        <w:spacing w:before="380" w:after="860" w:line="300" w:lineRule="atLeast"/>
        <w:rPr>
          <w:i/>
          <w:iCs/>
          <w:sz w:val="24"/>
          <w:szCs w:val="24"/>
        </w:rPr>
      </w:pPr>
      <w:r w:rsidRPr="092FABDD">
        <w:rPr>
          <w:sz w:val="24"/>
          <w:szCs w:val="24"/>
        </w:rPr>
        <w:t>Convincente y económico: los nuevos sensores de la serie 5B de Leuze detectan objetos de forma extremadamente fiable y rentable. Estos sensores también destacan por su fácil manejo.</w:t>
      </w:r>
    </w:p>
    <w:p w14:paraId="5741166E" w14:textId="2377161B" w:rsidR="4252E886" w:rsidRDefault="4252E886">
      <w:r>
        <w:t xml:space="preserve">Los sensores para </w:t>
      </w:r>
      <w:r w:rsidR="1F6C2746">
        <w:t xml:space="preserve">el </w:t>
      </w:r>
      <w:r>
        <w:t xml:space="preserve">control de presencia en </w:t>
      </w:r>
      <w:r w:rsidR="0A99BFCD">
        <w:t xml:space="preserve">la </w:t>
      </w:r>
      <w:r>
        <w:t xml:space="preserve">intralogística, </w:t>
      </w:r>
      <w:r w:rsidR="4B617B6D">
        <w:t xml:space="preserve">los </w:t>
      </w:r>
      <w:r>
        <w:t>procesos de envase y embalaje o en la industria de automoción a menudo han de cumplir varios requisitos: deben detectar objetos con fiabilidad, ser fáciles de instalar y, por encima de todo, ser rentables. De ahí que Leuze haya desarrollado la nueva serie 5B. Estos sensores destacan por su manejo flexible y proporcionan una excelente rentabilidad. Estos argumentos a menudo son decisivos cuando un sistema precisa un gran número de sensores. Leuze ofrece estos sensores como fotocélulas reflexivas, fotocélulas de barrera y fotocélulas autorreflexivas. La serie 5B está certificada para un índice de protección IP 67 y ECOLAB.</w:t>
      </w:r>
    </w:p>
    <w:p w14:paraId="015C5FD4" w14:textId="50D4755F" w:rsidR="00EC2BE5" w:rsidRDefault="00EC2BE5" w:rsidP="001A54AE"/>
    <w:p w14:paraId="590BCBC0" w14:textId="0FE0730A" w:rsidR="5E201961" w:rsidRDefault="5E201961" w:rsidP="092FABDD">
      <w:pPr>
        <w:rPr>
          <w:b/>
          <w:bCs/>
        </w:rPr>
      </w:pPr>
      <w:r w:rsidRPr="092FABDD">
        <w:rPr>
          <w:b/>
          <w:bCs/>
        </w:rPr>
        <w:t>Ajuste y puesta en marcha rápidos</w:t>
      </w:r>
    </w:p>
    <w:p w14:paraId="5EF4DB2B" w14:textId="2949C370" w:rsidR="5794DDD6" w:rsidRDefault="5794DDD6">
      <w:r>
        <w:t>Gracias a su carcasa compacta (11 x 32,4 x 20 milímetros), los sensores son ideales cuando el espacio de instalación es limitado. Como resultado de ello se pueden instalar, por ejemplo, cerca de cintas transportadoras. Además, la serie 5B es compatible con su serie predecesora por lo que se refiere al montaje, lo cual facilita la modernización. Las inserciones de metal con rosca M3 también contribuyen a facilitar el montaje. Además, la configuración es muy sencilla: gracias al potenciómetro de sencillo uso, los operadores de sistemas pueden ajustar los sensores con rapidez y adaptarlos a las condiciones cambiantes en cualquier momento. El punto de luz homogéneo y claramente visible hace que los sensores se puedan alinear con facilidad. Diversas opciones de conexión eléctrica, como por cable, conector M8 o pigtail, contribuyen a la</w:t>
      </w:r>
      <w:r w:rsidR="685F32EE">
        <w:t xml:space="preserve"> </w:t>
      </w:r>
      <w:r>
        <w:t>flexibilidad máxima. Otra de sus ventajas respecto a la instalación y la pantalla de estado es el indicador LED visible 360°.</w:t>
      </w:r>
    </w:p>
    <w:p w14:paraId="056F59FC" w14:textId="77777777" w:rsidR="00A957B4" w:rsidRDefault="00A957B4" w:rsidP="00E864E0"/>
    <w:p w14:paraId="5205DEDF" w14:textId="1F621144" w:rsidR="002673B9" w:rsidRPr="008923BC" w:rsidRDefault="7DC4CB29" w:rsidP="092FABDD">
      <w:pPr>
        <w:rPr>
          <w:b/>
          <w:bCs/>
        </w:rPr>
      </w:pPr>
      <w:r w:rsidRPr="092FABDD">
        <w:rPr>
          <w:b/>
          <w:bCs/>
        </w:rPr>
        <w:t>También detecta objetos brillantes</w:t>
      </w:r>
    </w:p>
    <w:p w14:paraId="78157F5E" w14:textId="0C53A115" w:rsidR="3B68AAE1" w:rsidRDefault="3B68AAE1" w:rsidP="092FABDD">
      <w:r>
        <w:t>Los sensores de la serie 5B detectan con fiabilidad incluso objetos despolarizados, como objetos reflectantes, envueltos o brillantes. Las fotocélulas de barrera funcionan con una frecuencia de conmutación de hasta 900 Hz, por lo que ofrecen un alto rendimiento y reserva. El alcance de este modelo es de hasta 15 metros, y hasta 6,5 metros en el caso de las fotocélulas reflexivas. Los sensores difusos funcionan a una frecuencia de hasta 1000 Hz. Por último, pero no por ello menos importante, Leuze también ha pensado en la protección frente a accesos no deseados: la conmutación claridad/oscuridad de la salida puede proteger frente a intentos de manipulación mediante la conexión por cable.</w:t>
      </w:r>
    </w:p>
    <w:p w14:paraId="154787FD" w14:textId="2405E919" w:rsidR="092FABDD" w:rsidRDefault="092FABDD" w:rsidP="092FABDD"/>
    <w:p w14:paraId="6766E986" w14:textId="3876D59F" w:rsidR="005D6709" w:rsidRDefault="005D6709" w:rsidP="092FABDD">
      <w:pPr>
        <w:spacing w:after="160" w:line="259" w:lineRule="auto"/>
        <w:rPr>
          <w:b/>
          <w:bCs/>
        </w:rPr>
      </w:pPr>
      <w:r w:rsidRPr="092FABDD">
        <w:rPr>
          <w:b/>
          <w:bCs/>
        </w:rPr>
        <w:br w:type="page"/>
      </w:r>
    </w:p>
    <w:p w14:paraId="7CFFB23F" w14:textId="06DF6BAA" w:rsidR="00E94AB5" w:rsidRDefault="6F3491FC" w:rsidP="092FABDD">
      <w:pPr>
        <w:spacing w:after="160" w:line="259" w:lineRule="auto"/>
        <w:rPr>
          <w:b/>
          <w:bCs/>
        </w:rPr>
      </w:pPr>
      <w:r w:rsidRPr="092FABDD">
        <w:rPr>
          <w:b/>
          <w:bCs/>
        </w:rPr>
        <w:lastRenderedPageBreak/>
        <w:t>Imágenes</w:t>
      </w:r>
    </w:p>
    <w:p w14:paraId="07BF8A81" w14:textId="77777777" w:rsidR="00653AE7" w:rsidRDefault="00653AE7" w:rsidP="092FABDD">
      <w:pPr>
        <w:spacing w:after="160" w:line="259" w:lineRule="auto"/>
        <w:rPr>
          <w:b/>
          <w:bCs/>
        </w:rPr>
      </w:pPr>
    </w:p>
    <w:p w14:paraId="4C5F5782" w14:textId="5FE30479" w:rsidR="00003120" w:rsidRDefault="002772AA" w:rsidP="00E760B6">
      <w:pPr>
        <w:pStyle w:val="Beschriftung"/>
      </w:pPr>
      <w:r>
        <w:rPr>
          <w:noProof/>
        </w:rPr>
        <w:drawing>
          <wp:inline distT="0" distB="0" distL="0" distR="0" wp14:anchorId="6134CDB3" wp14:editId="6501B6F8">
            <wp:extent cx="2260600" cy="1695450"/>
            <wp:effectExtent l="0" t="0" r="635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60600" cy="1695450"/>
                    </a:xfrm>
                    <a:prstGeom prst="rect">
                      <a:avLst/>
                    </a:prstGeom>
                  </pic:spPr>
                </pic:pic>
              </a:graphicData>
            </a:graphic>
          </wp:inline>
        </w:drawing>
      </w:r>
    </w:p>
    <w:p w14:paraId="474CD9E9" w14:textId="05FE3F05" w:rsidR="382E4322" w:rsidRDefault="382E4322" w:rsidP="092FABDD">
      <w:pPr>
        <w:pStyle w:val="Beschriftung"/>
      </w:pPr>
      <w:r>
        <w:t>Imagen 1: La nueva serie 5B de Leuze destaca por su alta rentabilidad en el control de presencia en cintas transportadoras y sistemas de envase y embalaje.</w:t>
      </w:r>
    </w:p>
    <w:p w14:paraId="112E82FA" w14:textId="77777777" w:rsidR="00EF3CD7" w:rsidRPr="00EF3CD7" w:rsidRDefault="00EF3CD7" w:rsidP="00D558E4"/>
    <w:p w14:paraId="4701B0EA" w14:textId="3873FB4E" w:rsidR="00EF3CD7" w:rsidRPr="00EF3CD7" w:rsidRDefault="00EF3CD7" w:rsidP="00EF3CD7">
      <w:r>
        <w:rPr>
          <w:noProof/>
        </w:rPr>
        <w:drawing>
          <wp:inline distT="0" distB="0" distL="0" distR="0" wp14:anchorId="659518BA" wp14:editId="18BE646A">
            <wp:extent cx="959948" cy="1647183"/>
            <wp:effectExtent l="0" t="0" r="0" b="0"/>
            <wp:docPr id="7" name="Grafik 7" descr="Ein Bild, das Lampe,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59948" cy="1647183"/>
                    </a:xfrm>
                    <a:prstGeom prst="rect">
                      <a:avLst/>
                    </a:prstGeom>
                  </pic:spPr>
                </pic:pic>
              </a:graphicData>
            </a:graphic>
          </wp:inline>
        </w:drawing>
      </w:r>
    </w:p>
    <w:p w14:paraId="09A57991" w14:textId="63A28F25" w:rsidR="1780B5BB" w:rsidRDefault="1780B5BB" w:rsidP="092FABDD">
      <w:pPr>
        <w:pStyle w:val="Beschriftung"/>
      </w:pPr>
      <w:r>
        <w:t>Imagen 2: El montaje, la alineación y el ajuste son especialmente sencillos con los sensores de la serie 5B.</w:t>
      </w:r>
    </w:p>
    <w:p w14:paraId="14CC44EF" w14:textId="77777777" w:rsidR="00843174" w:rsidRPr="00843174" w:rsidRDefault="00843174" w:rsidP="00843174"/>
    <w:p w14:paraId="5C97D90F" w14:textId="674958EF" w:rsidR="005D1C60" w:rsidRDefault="003E7CB0" w:rsidP="005D1C60">
      <w:r>
        <w:rPr>
          <w:noProof/>
        </w:rPr>
        <w:drawing>
          <wp:inline distT="0" distB="0" distL="0" distR="0" wp14:anchorId="6B7799AA" wp14:editId="6A5D9361">
            <wp:extent cx="2364341" cy="1689100"/>
            <wp:effectExtent l="0" t="0" r="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13">
                      <a:extLst>
                        <a:ext uri="{28A0092B-C50C-407E-A947-70E740481C1C}">
                          <a14:useLocalDpi xmlns:a14="http://schemas.microsoft.com/office/drawing/2010/main" val="0"/>
                        </a:ext>
                      </a:extLst>
                    </a:blip>
                    <a:stretch>
                      <a:fillRect/>
                    </a:stretch>
                  </pic:blipFill>
                  <pic:spPr>
                    <a:xfrm>
                      <a:off x="0" y="0"/>
                      <a:ext cx="2364341" cy="1689100"/>
                    </a:xfrm>
                    <a:prstGeom prst="rect">
                      <a:avLst/>
                    </a:prstGeom>
                  </pic:spPr>
                </pic:pic>
              </a:graphicData>
            </a:graphic>
          </wp:inline>
        </w:drawing>
      </w:r>
    </w:p>
    <w:p w14:paraId="5B7AFE98" w14:textId="24930DDC" w:rsidR="38B27544" w:rsidRDefault="38B27544" w:rsidP="092FABDD">
      <w:pPr>
        <w:pStyle w:val="Beschriftung"/>
      </w:pPr>
      <w:r>
        <w:t>Imagen 3: Gracias a su carcasa compacta, los sensores de la serie 5B necesitan muy poco espacio por lo que se pueden montar directamente en transportadores de rodillos o cintas transportadoras.</w:t>
      </w:r>
    </w:p>
    <w:p w14:paraId="2681983C" w14:textId="54BA0778" w:rsidR="00B00418" w:rsidRDefault="00B00418" w:rsidP="00B00418"/>
    <w:p w14:paraId="7FBD5FFB" w14:textId="5B039131" w:rsidR="00B00418" w:rsidRDefault="00223FBA" w:rsidP="00B00418">
      <w:r>
        <w:rPr>
          <w:noProof/>
        </w:rPr>
        <w:lastRenderedPageBreak/>
        <w:drawing>
          <wp:inline distT="0" distB="0" distL="0" distR="0" wp14:anchorId="03054FE6" wp14:editId="41174279">
            <wp:extent cx="2392680" cy="1709346"/>
            <wp:effectExtent l="0" t="0" r="7620" b="571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pic:nvPicPr>
                  <pic:blipFill>
                    <a:blip r:embed="rId14">
                      <a:extLst>
                        <a:ext uri="{28A0092B-C50C-407E-A947-70E740481C1C}">
                          <a14:useLocalDpi xmlns:a14="http://schemas.microsoft.com/office/drawing/2010/main" val="0"/>
                        </a:ext>
                      </a:extLst>
                    </a:blip>
                    <a:stretch>
                      <a:fillRect/>
                    </a:stretch>
                  </pic:blipFill>
                  <pic:spPr>
                    <a:xfrm>
                      <a:off x="0" y="0"/>
                      <a:ext cx="2392680" cy="1709346"/>
                    </a:xfrm>
                    <a:prstGeom prst="rect">
                      <a:avLst/>
                    </a:prstGeom>
                  </pic:spPr>
                </pic:pic>
              </a:graphicData>
            </a:graphic>
          </wp:inline>
        </w:drawing>
      </w:r>
    </w:p>
    <w:p w14:paraId="51301B49" w14:textId="0E869E61" w:rsidR="74BD9842" w:rsidRDefault="74BD9842" w:rsidP="092FABDD">
      <w:pPr>
        <w:pStyle w:val="Beschriftung"/>
      </w:pPr>
      <w:r>
        <w:t>Imagen 4: Las fotocélulas de barrera de la serie 5B de Leuze tienen una alta reserva, que permite una detección fiable bajo unas condiciones ambientales adversas. También se pueden instalar horizontalmente en cintas transportadoras.</w:t>
      </w:r>
    </w:p>
    <w:p w14:paraId="79E1BBAE" w14:textId="77777777" w:rsidR="00B00418" w:rsidRPr="00B00418" w:rsidRDefault="00B00418" w:rsidP="00B00418"/>
    <w:p w14:paraId="798CBD9B" w14:textId="1AD95D2E" w:rsidR="005D1C60" w:rsidRDefault="00EF3CD7" w:rsidP="005D1C60">
      <w:r>
        <w:rPr>
          <w:noProof/>
        </w:rPr>
        <w:drawing>
          <wp:inline distT="0" distB="0" distL="0" distR="0" wp14:anchorId="1FD87C8A" wp14:editId="17AED09D">
            <wp:extent cx="2415540" cy="1702529"/>
            <wp:effectExtent l="0" t="0" r="3810" b="0"/>
            <wp:docPr id="2" name="Grafik 2" descr="Ein Bild, das Design, Mobiliar, Bett,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15540" cy="1702529"/>
                    </a:xfrm>
                    <a:prstGeom prst="rect">
                      <a:avLst/>
                    </a:prstGeom>
                  </pic:spPr>
                </pic:pic>
              </a:graphicData>
            </a:graphic>
          </wp:inline>
        </w:drawing>
      </w:r>
    </w:p>
    <w:p w14:paraId="4B43C258" w14:textId="7BB66069" w:rsidR="70F0C411" w:rsidRDefault="70F0C411" w:rsidP="092FABDD">
      <w:pPr>
        <w:rPr>
          <w:color w:val="7F7F7F" w:themeColor="text1" w:themeTint="80"/>
          <w:sz w:val="16"/>
          <w:szCs w:val="16"/>
        </w:rPr>
      </w:pPr>
      <w:r w:rsidRPr="092FABDD">
        <w:rPr>
          <w:color w:val="7F7F7F" w:themeColor="text1" w:themeTint="80"/>
          <w:sz w:val="16"/>
          <w:szCs w:val="16"/>
        </w:rPr>
        <w:t>Imagen 5: La fotocélula autorreflexiva HT 5B detecta objetos con una alta frecuencia de conmutación de hasta 1000 Hz. La supresión de fondo de los sensores asegura la detección de cajas demasiado llenas y su rápida retirada.</w:t>
      </w:r>
    </w:p>
    <w:p w14:paraId="6B21DED7" w14:textId="1BE6A623" w:rsidR="00D83577" w:rsidRPr="005D1C60" w:rsidRDefault="00D83577" w:rsidP="005D1C60"/>
    <w:p w14:paraId="581CF4E2" w14:textId="1772FBF9" w:rsidR="00034891" w:rsidRDefault="00034891" w:rsidP="092FABDD">
      <w:pPr>
        <w:spacing w:after="160" w:line="259" w:lineRule="auto"/>
        <w:rPr>
          <w:color w:val="7F7F7F" w:themeColor="text2"/>
          <w:sz w:val="16"/>
          <w:szCs w:val="16"/>
        </w:rPr>
      </w:pPr>
    </w:p>
    <w:p w14:paraId="31393B2D" w14:textId="7522DDB0" w:rsidR="0080570A" w:rsidRDefault="0080570A" w:rsidP="092FABDD">
      <w:pPr>
        <w:spacing w:after="160" w:line="259" w:lineRule="auto"/>
        <w:rPr>
          <w:color w:val="7F7F7F" w:themeColor="text2"/>
          <w:sz w:val="16"/>
          <w:szCs w:val="16"/>
        </w:rPr>
      </w:pPr>
    </w:p>
    <w:p w14:paraId="559FA518" w14:textId="158CABAD" w:rsidR="0080570A" w:rsidRDefault="0080570A" w:rsidP="092FABDD">
      <w:pPr>
        <w:spacing w:after="160" w:line="259" w:lineRule="auto"/>
        <w:rPr>
          <w:color w:val="7F7F7F" w:themeColor="text2"/>
          <w:sz w:val="16"/>
          <w:szCs w:val="16"/>
        </w:rPr>
      </w:pPr>
    </w:p>
    <w:p w14:paraId="17B4B41E" w14:textId="1810351B" w:rsidR="0080570A" w:rsidRDefault="0080570A" w:rsidP="092FABDD">
      <w:pPr>
        <w:spacing w:after="160" w:line="259" w:lineRule="auto"/>
        <w:rPr>
          <w:color w:val="7F7F7F" w:themeColor="text2"/>
          <w:sz w:val="16"/>
          <w:szCs w:val="16"/>
        </w:rPr>
      </w:pPr>
    </w:p>
    <w:p w14:paraId="40D1FFD6" w14:textId="6F6650FF" w:rsidR="0080570A" w:rsidRDefault="0080570A" w:rsidP="092FABDD">
      <w:pPr>
        <w:spacing w:after="160" w:line="259" w:lineRule="auto"/>
        <w:rPr>
          <w:color w:val="7F7F7F" w:themeColor="text2"/>
          <w:sz w:val="16"/>
          <w:szCs w:val="16"/>
        </w:rPr>
      </w:pPr>
    </w:p>
    <w:p w14:paraId="1B2F04DC" w14:textId="4530F36D" w:rsidR="001A54AE" w:rsidRPr="004F066E" w:rsidRDefault="00FB1326" w:rsidP="001A54AE">
      <w:sdt>
        <w:sdtPr>
          <w:rPr>
            <w:i/>
            <w:iCs/>
          </w:rPr>
          <w:id w:val="-2005272561"/>
          <w:lock w:val="sdtLocked"/>
          <w:placeholder>
            <w:docPart w:val="64501520DBE046A39E896041801C1B7B"/>
          </w:placeholder>
        </w:sdtPr>
        <w:sdtEndPr/>
        <w:sdtContent>
          <w:r w:rsidR="00E63A83" w:rsidRPr="007C667F">
            <w:rPr>
              <w:i/>
              <w:noProof/>
              <w:lang w:eastAsia="de-DE"/>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5D729D" w:rsidRDefault="005D729D"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5D729D" w:rsidRDefault="005D729D" w:rsidP="00E63A83">
                                <w:pPr>
                                  <w:pStyle w:val="Fuzeile"/>
                                  <w:tabs>
                                    <w:tab w:val="left" w:pos="2380"/>
                                    <w:tab w:val="left" w:pos="3906"/>
                                  </w:tabs>
                                  <w:spacing w:line="170" w:lineRule="exact"/>
                                </w:pPr>
                                <w:r>
                                  <w:t>In der Braike 1</w:t>
                                </w:r>
                                <w:r>
                                  <w:tab/>
                                </w:r>
                                <w:r w:rsidRPr="00E63A83">
                                  <w:rPr>
                                    <w:b/>
                                  </w:rPr>
                                  <w:t>F</w:t>
                                </w:r>
                                <w:r>
                                  <w:t xml:space="preserve"> +49 7021 573-199</w:t>
                                </w:r>
                                <w:r>
                                  <w:tab/>
                                </w:r>
                                <w:r w:rsidRPr="00E63A83">
                                  <w:rPr>
                                    <w:b/>
                                  </w:rPr>
                                  <w:t>T</w:t>
                                </w:r>
                                <w:r>
                                  <w:t xml:space="preserve"> +49 7021 573-116</w:t>
                                </w:r>
                              </w:p>
                              <w:p w14:paraId="33AEE369" w14:textId="77777777" w:rsidR="005D729D" w:rsidRDefault="005D729D" w:rsidP="00E63A83">
                                <w:pPr>
                                  <w:pStyle w:val="Fuzeile"/>
                                  <w:tabs>
                                    <w:tab w:val="left" w:pos="2380"/>
                                    <w:tab w:val="left" w:pos="3906"/>
                                  </w:tabs>
                                  <w:spacing w:line="170" w:lineRule="exact"/>
                                </w:pPr>
                                <w:r>
                                  <w:t>73277 Owen</w:t>
                                </w:r>
                                <w:r>
                                  <w:tab/>
                                  <w:t>info@leuze.com</w:t>
                                </w:r>
                                <w:r>
                                  <w:tab/>
                                  <w:t>martina.schili@leuze.com</w:t>
                                </w:r>
                              </w:p>
                              <w:p w14:paraId="5756FE5F" w14:textId="77777777" w:rsidR="005D729D" w:rsidRDefault="005D729D" w:rsidP="00E63A83">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734044E3">
                  <v:shapetype id="_x0000_t202" coordsize="21600,21600" o:spt="202" path="m,l,21600r21600,l21600,xe" w14:anchorId="2E99CB97">
                    <v:stroke joinstyle="miter"/>
                    <v:path gradientshapeok="t" o:connecttype="rect"/>
                  </v:shapetype>
                  <v:shape id="Textfeld 318"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">
                    <v:textbox inset="0,0,0,0">
                      <w:txbxContent>
                        <w:p w:rsidR="005D729D" w:rsidP="00E63A83" w:rsidRDefault="005D729D" w14:paraId="52F4DBFF" w14:textId="77777777">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r>
                          <w:r>
                            <w:t>Presseanfragen: Martina Schili</w:t>
                          </w:r>
                        </w:p>
                        <w:p w:rsidR="005D729D" w:rsidP="00E63A83" w:rsidRDefault="005D729D" w14:paraId="745AF0E6" w14:textId="77777777">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rsidR="005D729D" w:rsidP="00E63A83" w:rsidRDefault="005D729D" w14:paraId="47D211D5" w14:textId="77777777">
                          <w:pPr>
                            <w:pStyle w:val="Fuzeile"/>
                            <w:tabs>
                              <w:tab w:val="left" w:pos="2380"/>
                              <w:tab w:val="left" w:pos="3906"/>
                            </w:tabs>
                            <w:spacing w:line="170" w:lineRule="exact"/>
                          </w:pPr>
                          <w:r>
                            <w:t>73277 Owen</w:t>
                          </w:r>
                          <w:r>
                            <w:tab/>
                          </w:r>
                          <w:r>
                            <w:t>info@leuze.com</w:t>
                          </w:r>
                          <w:r>
                            <w:tab/>
                          </w:r>
                          <w:r>
                            <w:t>martina.schili@leuze.com</w:t>
                          </w:r>
                        </w:p>
                        <w:p w:rsidR="005D729D" w:rsidP="00E63A83" w:rsidRDefault="005D729D" w14:paraId="294A23D7" w14:textId="77777777">
                          <w:pPr>
                            <w:pStyle w:val="Fuzeile"/>
                            <w:tabs>
                              <w:tab w:val="left" w:pos="2380"/>
                              <w:tab w:val="left" w:pos="3906"/>
                            </w:tabs>
                            <w:spacing w:line="170" w:lineRule="exact"/>
                          </w:pPr>
                          <w:r>
                            <w:tab/>
                          </w:r>
                          <w:r>
                            <w:t>www.leuze.com</w:t>
                          </w:r>
                        </w:p>
                      </w:txbxContent>
                    </v:textbox>
                    <w10:wrap type="topAndBottom" anchorx="page" anchory="page"/>
                    <w10:anchorlock/>
                  </v:shape>
                </w:pict>
              </mc:Fallback>
            </mc:AlternateContent>
          </w:r>
        </w:sdtContent>
      </w:sdt>
      <w:sdt>
        <w:sdtPr>
          <w:rPr>
            <w:i/>
            <w:iCs/>
          </w:rPr>
          <w:id w:val="1263038030"/>
          <w:placeholder>
            <w:docPart w:val="0FDE7F44701B4370974C78A33B8A0E2B"/>
          </w:placeholder>
        </w:sdtPr>
        <w:sdtEndPr/>
        <w:sdtContent>
          <w:r w:rsidR="00984BD2" w:rsidRPr="0080570A">
            <w:rPr>
              <w:i/>
              <w:noProof/>
              <w:lang w:eastAsia="de-DE"/>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5D729D" w:rsidRDefault="005D729D" w:rsidP="00984BD2">
                                <w:pPr>
                                  <w:pStyle w:val="Fuzeile"/>
                                  <w:tabs>
                                    <w:tab w:val="left" w:pos="2380"/>
                                    <w:tab w:val="left" w:pos="3906"/>
                                  </w:tabs>
                                  <w:spacing w:line="170" w:lineRule="exact"/>
                                </w:pPr>
                                <w:r>
                                  <w:rPr>
                                    <w:b/>
                                  </w:rPr>
                                  <w:t xml:space="preserve">Leuze </w:t>
                                </w:r>
                                <w:r>
                                  <w:rPr>
                                    <w:b/>
                                  </w:rPr>
                                  <w:t>electronic GmbH + Co. KG</w:t>
                                </w:r>
                                <w:r>
                                  <w:tab/>
                                </w:r>
                                <w:r>
                                  <w:rPr>
                                    <w:b/>
                                  </w:rPr>
                                  <w:t>T</w:t>
                                </w:r>
                                <w:r>
                                  <w:t xml:space="preserve"> +49 7021 573-0</w:t>
                                </w:r>
                                <w:r>
                                  <w:tab/>
                                  <w:t>Presseanfragen: Martina Schili</w:t>
                                </w:r>
                              </w:p>
                              <w:p w14:paraId="0D9844FC" w14:textId="77777777" w:rsidR="005D729D" w:rsidRDefault="005D729D" w:rsidP="00984BD2">
                                <w:pPr>
                                  <w:pStyle w:val="Fuzeile"/>
                                  <w:tabs>
                                    <w:tab w:val="left" w:pos="2380"/>
                                    <w:tab w:val="left" w:pos="3906"/>
                                  </w:tabs>
                                  <w:spacing w:line="170" w:lineRule="exact"/>
                                </w:pPr>
                                <w:r>
                                  <w:t>In der Braike 1</w:t>
                                </w:r>
                                <w:r>
                                  <w:tab/>
                                </w:r>
                                <w:r>
                                  <w:rPr>
                                    <w:b/>
                                  </w:rPr>
                                  <w:t>F</w:t>
                                </w:r>
                                <w:r>
                                  <w:t xml:space="preserve"> +49 7021 573-199</w:t>
                                </w:r>
                                <w:r>
                                  <w:tab/>
                                </w:r>
                                <w:r>
                                  <w:rPr>
                                    <w:b/>
                                  </w:rPr>
                                  <w:t>T</w:t>
                                </w:r>
                                <w:r>
                                  <w:t xml:space="preserve"> +49 7021 573-116</w:t>
                                </w:r>
                              </w:p>
                              <w:p w14:paraId="259B3F7B" w14:textId="77777777" w:rsidR="005D729D" w:rsidRDefault="005D729D" w:rsidP="00984BD2">
                                <w:pPr>
                                  <w:pStyle w:val="Fuzeile"/>
                                  <w:tabs>
                                    <w:tab w:val="left" w:pos="2380"/>
                                    <w:tab w:val="left" w:pos="3906"/>
                                  </w:tabs>
                                  <w:spacing w:line="170" w:lineRule="exact"/>
                                </w:pPr>
                                <w:r>
                                  <w:t>73277 Owen</w:t>
                                </w:r>
                                <w:r>
                                  <w:tab/>
                                  <w:t>info@leuze.com</w:t>
                                </w:r>
                                <w:r>
                                  <w:tab/>
                                  <w:t>martina.schili@leuze.com</w:t>
                                </w:r>
                              </w:p>
                              <w:p w14:paraId="4FDF138C" w14:textId="77777777" w:rsidR="005D729D" w:rsidRDefault="005D729D" w:rsidP="00984BD2">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4B285388">
                  <v:shape id="Textfeld 1"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" w14:anchorId="511F7AD6">
                    <v:textbox inset="0,0,0,0">
                      <w:txbxContent>
                        <w:p w:rsidR="005D729D" w:rsidP="00984BD2" w:rsidRDefault="005D729D" w14:paraId="744996E3" w14:textId="77777777">
                          <w:pPr>
                            <w:pStyle w:val="Fuzeile"/>
                            <w:tabs>
                              <w:tab w:val="left" w:pos="2380"/>
                              <w:tab w:val="left" w:pos="3906"/>
                            </w:tabs>
                            <w:spacing w:line="170" w:lineRule="exact"/>
                          </w:pPr>
                          <w:r>
                            <w:rPr>
                              <w:b/>
                            </w:rPr>
                            <w:t>Leuze electronic GmbH + Co. KG</w:t>
                          </w:r>
                          <w:r>
                            <w:tab/>
                          </w:r>
                          <w:r>
                            <w:rPr>
                              <w:b/>
                            </w:rPr>
                            <w:t>T</w:t>
                          </w:r>
                          <w:r>
                            <w:t xml:space="preserve"> +49 7021 573-0</w:t>
                          </w:r>
                          <w:r>
                            <w:tab/>
                          </w:r>
                          <w:r>
                            <w:t>Presseanfragen: Martina Schili</w:t>
                          </w:r>
                        </w:p>
                        <w:p w:rsidR="005D729D" w:rsidP="00984BD2" w:rsidRDefault="005D729D" w14:paraId="419EDF6D" w14:textId="77777777">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rsidR="005D729D" w:rsidP="00984BD2" w:rsidRDefault="005D729D" w14:paraId="1675985D" w14:textId="77777777">
                          <w:pPr>
                            <w:pStyle w:val="Fuzeile"/>
                            <w:tabs>
                              <w:tab w:val="left" w:pos="2380"/>
                              <w:tab w:val="left" w:pos="3906"/>
                            </w:tabs>
                            <w:spacing w:line="170" w:lineRule="exact"/>
                          </w:pPr>
                          <w:r>
                            <w:t>73277 Owen</w:t>
                          </w:r>
                          <w:r>
                            <w:tab/>
                          </w:r>
                          <w:r>
                            <w:t>info@leuze.com</w:t>
                          </w:r>
                          <w:r>
                            <w:tab/>
                          </w:r>
                          <w:r>
                            <w:t>martina.schili@leuze.com</w:t>
                          </w:r>
                        </w:p>
                        <w:p w:rsidR="005D729D" w:rsidP="00984BD2" w:rsidRDefault="005D729D" w14:paraId="4CEDF687" w14:textId="77777777">
                          <w:pPr>
                            <w:pStyle w:val="Fuzeile"/>
                            <w:tabs>
                              <w:tab w:val="left" w:pos="2380"/>
                              <w:tab w:val="left" w:pos="3906"/>
                            </w:tabs>
                            <w:spacing w:line="170" w:lineRule="exact"/>
                          </w:pPr>
                          <w:r>
                            <w:tab/>
                          </w:r>
                          <w:r>
                            <w:t>www.leuze.com</w:t>
                          </w:r>
                        </w:p>
                      </w:txbxContent>
                    </v:textbox>
                    <w10:wrap type="topAndBottom" anchorx="page" anchory="page"/>
                    <w10:anchorlock/>
                  </v:shape>
                </w:pict>
              </mc:Fallback>
            </mc:AlternateContent>
          </w:r>
        </w:sdtContent>
      </w:sdt>
      <w:r w:rsidR="5C8C3150" w:rsidRPr="092FABDD">
        <w:rPr>
          <w:rFonts w:ascii="Arial" w:hAnsi="Arial" w:cs="Arial"/>
          <w:i/>
          <w:iCs/>
        </w:rPr>
        <w:t>Con curiosidad y determinación, la Sensor People de Leuze han desarrollado las innovaciones y los hitos tecnológicos de la automatización industrial durante más de 60 años. Su impulso es el éxito de sus clientes. Ayer. Hoy. Mañana. La gama de productos high-tech del líder tecnológico incluye una gran selección de sensores distintos para la automatización industrial. Entre ellos, se encuentran sensores de conmutación y de medición, sistemas de identificación, soluciones para la transmisión de datos y el procesamiento de imágenes. Como experto en seguridad, Leuze también se centra en los componentes, servicios y soluciones para la seguridad en el trabajo. Leuze se focaliza en las industrias principales para las cuales la Sensor People cuenta con un amplio y específico know-how en aplicaciones y muchos años de experiencia. Estas industrias son la intralogística, el envase y embalaje, la máquina-herramienta, la industria del automóvil, así como la automatización de laboratorios. Fundada en 1963, Leuze tiene su sede central en Owen/Teck en el sur de Alemania. Hoy en día, la empresa cuenta con alrededor de 1600 Sensor People que, con compromiso y pasión por el progreso y el cambio, se aseguran de que sus clientes sigan teniendo éxito en una industria que experimenta continuamente cambios. Todo esto ya sea en los centros de competencia tecnológica o en una de las 21 filiales, contando con la colaboración de más de 40 distribuidores internacionales</w:t>
      </w:r>
      <w:r w:rsidR="001A54AE" w:rsidRPr="092FABDD">
        <w:rPr>
          <w:rFonts w:ascii="Arial" w:hAnsi="Arial" w:cs="Arial"/>
          <w:i/>
          <w:iCs/>
        </w:rPr>
        <w:t>.</w:t>
      </w:r>
      <w:r w:rsidR="001A54AE" w:rsidRPr="092FABDD">
        <w:rPr>
          <w:rFonts w:ascii="Arial" w:hAnsi="Arial" w:cs="Arial"/>
        </w:rPr>
        <w:t xml:space="preserve"> </w:t>
      </w:r>
      <w:hyperlink r:id="rId16" w:history="1">
        <w:r w:rsidR="001A54AE" w:rsidRPr="092FABDD">
          <w:rPr>
            <w:rStyle w:val="Hyperlink"/>
            <w:rFonts w:ascii="Arial" w:hAnsi="Arial" w:cs="Arial"/>
          </w:rPr>
          <w:t>www.leuze.com</w:t>
        </w:r>
      </w:hyperlink>
    </w:p>
    <w:p w14:paraId="1DB11C5D" w14:textId="7C6DCBC3" w:rsidR="00791B96" w:rsidRDefault="00791B96"/>
    <w:sectPr w:rsidR="00791B96" w:rsidSect="00791B96">
      <w:headerReference w:type="default" r:id="rId17"/>
      <w:footerReference w:type="default" r:id="rId18"/>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544D4" w14:textId="77777777" w:rsidR="005D729D" w:rsidRDefault="005D729D" w:rsidP="00A608DA">
      <w:pPr>
        <w:spacing w:line="240" w:lineRule="auto"/>
      </w:pPr>
      <w:r>
        <w:separator/>
      </w:r>
    </w:p>
  </w:endnote>
  <w:endnote w:type="continuationSeparator" w:id="0">
    <w:p w14:paraId="7016EAA4" w14:textId="77777777" w:rsidR="005D729D" w:rsidRDefault="005D729D"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03847" w14:textId="68523D48" w:rsidR="005D729D" w:rsidRPr="000F241A" w:rsidRDefault="005D729D" w:rsidP="006C3B04">
    <w:pPr>
      <w:pStyle w:val="Fuzeile"/>
      <w:ind w:right="-569"/>
      <w:jc w:val="right"/>
    </w:pPr>
    <w:r>
      <w:fldChar w:fldCharType="begin"/>
    </w:r>
    <w:r>
      <w:instrText xml:space="preserve"> PAGE  \* Arabic  \* MERGEFORMAT </w:instrText>
    </w:r>
    <w:r>
      <w:fldChar w:fldCharType="separate"/>
    </w:r>
    <w:r w:rsidR="092FABDD">
      <w:t>1</w:t>
    </w:r>
    <w:r>
      <w:fldChar w:fldCharType="end"/>
    </w:r>
    <w:r w:rsidR="092FABDD">
      <w:t xml:space="preserve"> / </w:t>
    </w:r>
    <w:fldSimple w:instr=" NUMPAGES   \* MERGEFORMAT ">
      <w:r w:rsidR="092FABDD">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8F1D3" w14:textId="77777777" w:rsidR="005D729D" w:rsidRDefault="005D729D" w:rsidP="00A608DA">
      <w:pPr>
        <w:spacing w:line="240" w:lineRule="auto"/>
      </w:pPr>
      <w:r>
        <w:separator/>
      </w:r>
    </w:p>
  </w:footnote>
  <w:footnote w:type="continuationSeparator" w:id="0">
    <w:p w14:paraId="19D5A791" w14:textId="77777777" w:rsidR="005D729D" w:rsidRDefault="005D729D"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D492" w14:textId="77777777" w:rsidR="005D729D" w:rsidRDefault="005D729D" w:rsidP="00E94AB5">
    <w:pPr>
      <w:pStyle w:val="Kopfzeile"/>
    </w:pPr>
    <w:r>
      <w:rPr>
        <w:noProof/>
        <w:lang w:eastAsia="de-DE"/>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83535684">
    <w:abstractNumId w:val="3"/>
  </w:num>
  <w:num w:numId="2" w16cid:durableId="1473600058">
    <w:abstractNumId w:val="7"/>
  </w:num>
  <w:num w:numId="3" w16cid:durableId="1605531347">
    <w:abstractNumId w:val="6"/>
  </w:num>
  <w:num w:numId="4" w16cid:durableId="415054976">
    <w:abstractNumId w:val="5"/>
  </w:num>
  <w:num w:numId="5" w16cid:durableId="769736436">
    <w:abstractNumId w:val="2"/>
  </w:num>
  <w:num w:numId="6" w16cid:durableId="956721059">
    <w:abstractNumId w:val="1"/>
  </w:num>
  <w:num w:numId="7" w16cid:durableId="610817383">
    <w:abstractNumId w:val="4"/>
  </w:num>
  <w:num w:numId="8" w16cid:durableId="602304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en-US" w:vendorID="64" w:dllVersion="0"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050">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2321"/>
    <w:rsid w:val="000030D9"/>
    <w:rsid w:val="00003120"/>
    <w:rsid w:val="00004FAD"/>
    <w:rsid w:val="0001038C"/>
    <w:rsid w:val="0001307E"/>
    <w:rsid w:val="0001612C"/>
    <w:rsid w:val="00016E12"/>
    <w:rsid w:val="000172DA"/>
    <w:rsid w:val="00017F6B"/>
    <w:rsid w:val="000202E5"/>
    <w:rsid w:val="0002074E"/>
    <w:rsid w:val="0002078D"/>
    <w:rsid w:val="00021DAC"/>
    <w:rsid w:val="00022FC9"/>
    <w:rsid w:val="00023DCF"/>
    <w:rsid w:val="00024D0F"/>
    <w:rsid w:val="00026426"/>
    <w:rsid w:val="00030A7A"/>
    <w:rsid w:val="00030B32"/>
    <w:rsid w:val="00034727"/>
    <w:rsid w:val="00034891"/>
    <w:rsid w:val="0003701D"/>
    <w:rsid w:val="00037A8E"/>
    <w:rsid w:val="0004095A"/>
    <w:rsid w:val="000423C8"/>
    <w:rsid w:val="00045B58"/>
    <w:rsid w:val="00045D4F"/>
    <w:rsid w:val="00046BD4"/>
    <w:rsid w:val="000519A0"/>
    <w:rsid w:val="000542E8"/>
    <w:rsid w:val="0005620A"/>
    <w:rsid w:val="00060276"/>
    <w:rsid w:val="00063100"/>
    <w:rsid w:val="0007084E"/>
    <w:rsid w:val="0007195C"/>
    <w:rsid w:val="000720E5"/>
    <w:rsid w:val="0007235E"/>
    <w:rsid w:val="0007749F"/>
    <w:rsid w:val="000819C6"/>
    <w:rsid w:val="00081A76"/>
    <w:rsid w:val="00082065"/>
    <w:rsid w:val="00083B40"/>
    <w:rsid w:val="00086CAD"/>
    <w:rsid w:val="00090CEB"/>
    <w:rsid w:val="00091A1B"/>
    <w:rsid w:val="00091C93"/>
    <w:rsid w:val="00092BA7"/>
    <w:rsid w:val="00096319"/>
    <w:rsid w:val="000A18C4"/>
    <w:rsid w:val="000A1F89"/>
    <w:rsid w:val="000B0037"/>
    <w:rsid w:val="000B0F50"/>
    <w:rsid w:val="000B45A4"/>
    <w:rsid w:val="000B6D34"/>
    <w:rsid w:val="000C4BB9"/>
    <w:rsid w:val="000C6ECC"/>
    <w:rsid w:val="000C7160"/>
    <w:rsid w:val="000D0BF6"/>
    <w:rsid w:val="000D0C56"/>
    <w:rsid w:val="000D40AB"/>
    <w:rsid w:val="000D612B"/>
    <w:rsid w:val="000D626D"/>
    <w:rsid w:val="000E2387"/>
    <w:rsid w:val="000E2ADF"/>
    <w:rsid w:val="000E7A93"/>
    <w:rsid w:val="000E7D6C"/>
    <w:rsid w:val="000F0D51"/>
    <w:rsid w:val="000F113B"/>
    <w:rsid w:val="000F241A"/>
    <w:rsid w:val="000F3349"/>
    <w:rsid w:val="000F4AFB"/>
    <w:rsid w:val="000F7772"/>
    <w:rsid w:val="00104C40"/>
    <w:rsid w:val="0010679E"/>
    <w:rsid w:val="00106924"/>
    <w:rsid w:val="00107FE6"/>
    <w:rsid w:val="00111D7D"/>
    <w:rsid w:val="00115188"/>
    <w:rsid w:val="001157C0"/>
    <w:rsid w:val="00127541"/>
    <w:rsid w:val="001278EE"/>
    <w:rsid w:val="00131156"/>
    <w:rsid w:val="00137030"/>
    <w:rsid w:val="0014255C"/>
    <w:rsid w:val="00142F79"/>
    <w:rsid w:val="00150946"/>
    <w:rsid w:val="00151038"/>
    <w:rsid w:val="00151806"/>
    <w:rsid w:val="00152886"/>
    <w:rsid w:val="00152EED"/>
    <w:rsid w:val="00153306"/>
    <w:rsid w:val="001537F2"/>
    <w:rsid w:val="00157BB7"/>
    <w:rsid w:val="001625C2"/>
    <w:rsid w:val="001668FD"/>
    <w:rsid w:val="00167A43"/>
    <w:rsid w:val="00170228"/>
    <w:rsid w:val="00170B32"/>
    <w:rsid w:val="0017116F"/>
    <w:rsid w:val="00172678"/>
    <w:rsid w:val="00172CEA"/>
    <w:rsid w:val="00172E47"/>
    <w:rsid w:val="00175BFB"/>
    <w:rsid w:val="00180196"/>
    <w:rsid w:val="00183F5B"/>
    <w:rsid w:val="00186256"/>
    <w:rsid w:val="00186CAD"/>
    <w:rsid w:val="00186F98"/>
    <w:rsid w:val="0019020E"/>
    <w:rsid w:val="00193780"/>
    <w:rsid w:val="00197953"/>
    <w:rsid w:val="001A2DE8"/>
    <w:rsid w:val="001A33C4"/>
    <w:rsid w:val="001A388C"/>
    <w:rsid w:val="001A41A5"/>
    <w:rsid w:val="001A54AE"/>
    <w:rsid w:val="001A59C0"/>
    <w:rsid w:val="001A721A"/>
    <w:rsid w:val="001B0715"/>
    <w:rsid w:val="001B18F7"/>
    <w:rsid w:val="001C645A"/>
    <w:rsid w:val="001C69FB"/>
    <w:rsid w:val="001C6B5D"/>
    <w:rsid w:val="001C72D3"/>
    <w:rsid w:val="001D5E65"/>
    <w:rsid w:val="001D7708"/>
    <w:rsid w:val="001E1391"/>
    <w:rsid w:val="001E3878"/>
    <w:rsid w:val="001F0D5F"/>
    <w:rsid w:val="001F1921"/>
    <w:rsid w:val="001F2249"/>
    <w:rsid w:val="001F3498"/>
    <w:rsid w:val="001F349D"/>
    <w:rsid w:val="001F3994"/>
    <w:rsid w:val="001F3CB8"/>
    <w:rsid w:val="001F3ED6"/>
    <w:rsid w:val="001F4AEC"/>
    <w:rsid w:val="00203245"/>
    <w:rsid w:val="00203756"/>
    <w:rsid w:val="002071B0"/>
    <w:rsid w:val="00210BCC"/>
    <w:rsid w:val="00212137"/>
    <w:rsid w:val="00214051"/>
    <w:rsid w:val="00214963"/>
    <w:rsid w:val="00215FD3"/>
    <w:rsid w:val="00217BC3"/>
    <w:rsid w:val="002222EC"/>
    <w:rsid w:val="00222F68"/>
    <w:rsid w:val="00223170"/>
    <w:rsid w:val="00223FBA"/>
    <w:rsid w:val="00230F09"/>
    <w:rsid w:val="0023325E"/>
    <w:rsid w:val="002334F3"/>
    <w:rsid w:val="00233E1B"/>
    <w:rsid w:val="00234220"/>
    <w:rsid w:val="002351A0"/>
    <w:rsid w:val="00240C2F"/>
    <w:rsid w:val="0024766C"/>
    <w:rsid w:val="00247B7B"/>
    <w:rsid w:val="002519DF"/>
    <w:rsid w:val="002539F2"/>
    <w:rsid w:val="00254720"/>
    <w:rsid w:val="0025676E"/>
    <w:rsid w:val="0026417B"/>
    <w:rsid w:val="0026726E"/>
    <w:rsid w:val="002673B9"/>
    <w:rsid w:val="00271421"/>
    <w:rsid w:val="002732D5"/>
    <w:rsid w:val="00273848"/>
    <w:rsid w:val="00273D9C"/>
    <w:rsid w:val="002769A6"/>
    <w:rsid w:val="00276AAB"/>
    <w:rsid w:val="00276EB4"/>
    <w:rsid w:val="002772AA"/>
    <w:rsid w:val="002807F1"/>
    <w:rsid w:val="002815F6"/>
    <w:rsid w:val="00282BA4"/>
    <w:rsid w:val="0028359C"/>
    <w:rsid w:val="00284B00"/>
    <w:rsid w:val="002877D4"/>
    <w:rsid w:val="00287AAC"/>
    <w:rsid w:val="00290524"/>
    <w:rsid w:val="00290E48"/>
    <w:rsid w:val="0029318E"/>
    <w:rsid w:val="00293C5F"/>
    <w:rsid w:val="002A1C10"/>
    <w:rsid w:val="002A2CBF"/>
    <w:rsid w:val="002A4861"/>
    <w:rsid w:val="002A4EB9"/>
    <w:rsid w:val="002A549A"/>
    <w:rsid w:val="002A5D60"/>
    <w:rsid w:val="002A6F33"/>
    <w:rsid w:val="002B180C"/>
    <w:rsid w:val="002B2169"/>
    <w:rsid w:val="002B2F5A"/>
    <w:rsid w:val="002B36A3"/>
    <w:rsid w:val="002B438E"/>
    <w:rsid w:val="002B5C01"/>
    <w:rsid w:val="002B64EE"/>
    <w:rsid w:val="002B7A4A"/>
    <w:rsid w:val="002C09B2"/>
    <w:rsid w:val="002C1FE5"/>
    <w:rsid w:val="002C235D"/>
    <w:rsid w:val="002C2D08"/>
    <w:rsid w:val="002C2FC6"/>
    <w:rsid w:val="002C31BD"/>
    <w:rsid w:val="002C482D"/>
    <w:rsid w:val="002C48BD"/>
    <w:rsid w:val="002C635B"/>
    <w:rsid w:val="002C70E9"/>
    <w:rsid w:val="002C76EF"/>
    <w:rsid w:val="002D150B"/>
    <w:rsid w:val="002E3A1E"/>
    <w:rsid w:val="002E6304"/>
    <w:rsid w:val="002E6FDB"/>
    <w:rsid w:val="002E70D5"/>
    <w:rsid w:val="002F1396"/>
    <w:rsid w:val="002F2575"/>
    <w:rsid w:val="002F2E41"/>
    <w:rsid w:val="002F34F2"/>
    <w:rsid w:val="002F542B"/>
    <w:rsid w:val="00300970"/>
    <w:rsid w:val="00300C8A"/>
    <w:rsid w:val="00301055"/>
    <w:rsid w:val="00302285"/>
    <w:rsid w:val="003065E9"/>
    <w:rsid w:val="00307506"/>
    <w:rsid w:val="003166D9"/>
    <w:rsid w:val="0032074D"/>
    <w:rsid w:val="00320B0F"/>
    <w:rsid w:val="0032514B"/>
    <w:rsid w:val="00326A19"/>
    <w:rsid w:val="0032787E"/>
    <w:rsid w:val="00330C96"/>
    <w:rsid w:val="00332613"/>
    <w:rsid w:val="00332DAF"/>
    <w:rsid w:val="00333061"/>
    <w:rsid w:val="003335CF"/>
    <w:rsid w:val="00335640"/>
    <w:rsid w:val="00335AE7"/>
    <w:rsid w:val="00340716"/>
    <w:rsid w:val="003417EF"/>
    <w:rsid w:val="00342541"/>
    <w:rsid w:val="003519C5"/>
    <w:rsid w:val="00353594"/>
    <w:rsid w:val="00353FC8"/>
    <w:rsid w:val="0035465B"/>
    <w:rsid w:val="00362FFA"/>
    <w:rsid w:val="0036444F"/>
    <w:rsid w:val="003665BD"/>
    <w:rsid w:val="00370F60"/>
    <w:rsid w:val="003717AD"/>
    <w:rsid w:val="00373B50"/>
    <w:rsid w:val="003754EE"/>
    <w:rsid w:val="0037592B"/>
    <w:rsid w:val="00382A56"/>
    <w:rsid w:val="00383970"/>
    <w:rsid w:val="00384DC4"/>
    <w:rsid w:val="0038671F"/>
    <w:rsid w:val="00395C4D"/>
    <w:rsid w:val="003A08E2"/>
    <w:rsid w:val="003A4A0C"/>
    <w:rsid w:val="003A52C4"/>
    <w:rsid w:val="003A63DB"/>
    <w:rsid w:val="003B2346"/>
    <w:rsid w:val="003B2D2E"/>
    <w:rsid w:val="003B54DA"/>
    <w:rsid w:val="003C0F3A"/>
    <w:rsid w:val="003C37E2"/>
    <w:rsid w:val="003C59BE"/>
    <w:rsid w:val="003C7E86"/>
    <w:rsid w:val="003D0EDC"/>
    <w:rsid w:val="003D31F7"/>
    <w:rsid w:val="003D6FA6"/>
    <w:rsid w:val="003E1BB6"/>
    <w:rsid w:val="003E2D6C"/>
    <w:rsid w:val="003E47BF"/>
    <w:rsid w:val="003E5755"/>
    <w:rsid w:val="003E7CB0"/>
    <w:rsid w:val="003E7EED"/>
    <w:rsid w:val="003F0266"/>
    <w:rsid w:val="003F2824"/>
    <w:rsid w:val="003F31F1"/>
    <w:rsid w:val="003F4C80"/>
    <w:rsid w:val="003F609F"/>
    <w:rsid w:val="003F6B22"/>
    <w:rsid w:val="004026AA"/>
    <w:rsid w:val="00407065"/>
    <w:rsid w:val="004071C7"/>
    <w:rsid w:val="00410BEA"/>
    <w:rsid w:val="00410CCE"/>
    <w:rsid w:val="0041162C"/>
    <w:rsid w:val="00411BD4"/>
    <w:rsid w:val="0041268C"/>
    <w:rsid w:val="00414F62"/>
    <w:rsid w:val="00417F0D"/>
    <w:rsid w:val="004218E6"/>
    <w:rsid w:val="00421E40"/>
    <w:rsid w:val="00421E69"/>
    <w:rsid w:val="004221F8"/>
    <w:rsid w:val="0042353E"/>
    <w:rsid w:val="00426BA5"/>
    <w:rsid w:val="00427992"/>
    <w:rsid w:val="00431EC1"/>
    <w:rsid w:val="00433BBC"/>
    <w:rsid w:val="00437863"/>
    <w:rsid w:val="004400DB"/>
    <w:rsid w:val="0044158C"/>
    <w:rsid w:val="00443681"/>
    <w:rsid w:val="00451EFD"/>
    <w:rsid w:val="00452CE5"/>
    <w:rsid w:val="00457E53"/>
    <w:rsid w:val="00463A70"/>
    <w:rsid w:val="00464133"/>
    <w:rsid w:val="004662D9"/>
    <w:rsid w:val="0047115E"/>
    <w:rsid w:val="00472266"/>
    <w:rsid w:val="004728BE"/>
    <w:rsid w:val="004737C4"/>
    <w:rsid w:val="0047437E"/>
    <w:rsid w:val="00481784"/>
    <w:rsid w:val="004846B6"/>
    <w:rsid w:val="00486375"/>
    <w:rsid w:val="0048662F"/>
    <w:rsid w:val="00486E00"/>
    <w:rsid w:val="004871CD"/>
    <w:rsid w:val="004878D0"/>
    <w:rsid w:val="00487F0F"/>
    <w:rsid w:val="0049288A"/>
    <w:rsid w:val="00492CBF"/>
    <w:rsid w:val="00494F3E"/>
    <w:rsid w:val="004956B7"/>
    <w:rsid w:val="004975A6"/>
    <w:rsid w:val="004977E7"/>
    <w:rsid w:val="00497F5E"/>
    <w:rsid w:val="004A1CA7"/>
    <w:rsid w:val="004A22C1"/>
    <w:rsid w:val="004A4B4A"/>
    <w:rsid w:val="004A6FCB"/>
    <w:rsid w:val="004A7936"/>
    <w:rsid w:val="004A7C97"/>
    <w:rsid w:val="004B0EF9"/>
    <w:rsid w:val="004B328D"/>
    <w:rsid w:val="004B393D"/>
    <w:rsid w:val="004B4405"/>
    <w:rsid w:val="004B4FBE"/>
    <w:rsid w:val="004B7669"/>
    <w:rsid w:val="004B7C38"/>
    <w:rsid w:val="004C15A5"/>
    <w:rsid w:val="004C28FD"/>
    <w:rsid w:val="004C5997"/>
    <w:rsid w:val="004C7AE8"/>
    <w:rsid w:val="004C7DBB"/>
    <w:rsid w:val="004D3789"/>
    <w:rsid w:val="004D3B08"/>
    <w:rsid w:val="004D48F7"/>
    <w:rsid w:val="004D6487"/>
    <w:rsid w:val="004D6EF9"/>
    <w:rsid w:val="004D7420"/>
    <w:rsid w:val="004E2CA1"/>
    <w:rsid w:val="004E322E"/>
    <w:rsid w:val="004E356C"/>
    <w:rsid w:val="004E36DB"/>
    <w:rsid w:val="004E4F30"/>
    <w:rsid w:val="004E608C"/>
    <w:rsid w:val="004E79BD"/>
    <w:rsid w:val="004F0AA5"/>
    <w:rsid w:val="004F0C6F"/>
    <w:rsid w:val="004F0F48"/>
    <w:rsid w:val="004F1575"/>
    <w:rsid w:val="004F1C8E"/>
    <w:rsid w:val="004F3D21"/>
    <w:rsid w:val="004F3DE7"/>
    <w:rsid w:val="0050069D"/>
    <w:rsid w:val="005023E2"/>
    <w:rsid w:val="00502D36"/>
    <w:rsid w:val="00510850"/>
    <w:rsid w:val="00510EE7"/>
    <w:rsid w:val="00511C4A"/>
    <w:rsid w:val="00512BC8"/>
    <w:rsid w:val="00512CC4"/>
    <w:rsid w:val="00514927"/>
    <w:rsid w:val="00517686"/>
    <w:rsid w:val="00520239"/>
    <w:rsid w:val="005248DA"/>
    <w:rsid w:val="00526DE3"/>
    <w:rsid w:val="00527EC3"/>
    <w:rsid w:val="00535114"/>
    <w:rsid w:val="005355B0"/>
    <w:rsid w:val="00536406"/>
    <w:rsid w:val="00541F45"/>
    <w:rsid w:val="005420CB"/>
    <w:rsid w:val="00546D99"/>
    <w:rsid w:val="00547C9C"/>
    <w:rsid w:val="0055046C"/>
    <w:rsid w:val="005504A9"/>
    <w:rsid w:val="00551203"/>
    <w:rsid w:val="005573B8"/>
    <w:rsid w:val="00563479"/>
    <w:rsid w:val="005661E5"/>
    <w:rsid w:val="00570063"/>
    <w:rsid w:val="00570C7D"/>
    <w:rsid w:val="005731E6"/>
    <w:rsid w:val="00573499"/>
    <w:rsid w:val="0057553E"/>
    <w:rsid w:val="0057630E"/>
    <w:rsid w:val="00577744"/>
    <w:rsid w:val="00583EEB"/>
    <w:rsid w:val="0058641B"/>
    <w:rsid w:val="00594BAD"/>
    <w:rsid w:val="00596660"/>
    <w:rsid w:val="005A0219"/>
    <w:rsid w:val="005A0ECA"/>
    <w:rsid w:val="005A2369"/>
    <w:rsid w:val="005A373C"/>
    <w:rsid w:val="005A4558"/>
    <w:rsid w:val="005A69BD"/>
    <w:rsid w:val="005A7F32"/>
    <w:rsid w:val="005B4C7B"/>
    <w:rsid w:val="005B5077"/>
    <w:rsid w:val="005B6959"/>
    <w:rsid w:val="005C1D45"/>
    <w:rsid w:val="005C2125"/>
    <w:rsid w:val="005C5F10"/>
    <w:rsid w:val="005D1C60"/>
    <w:rsid w:val="005D2CA9"/>
    <w:rsid w:val="005D38B7"/>
    <w:rsid w:val="005D3FD0"/>
    <w:rsid w:val="005D5BCC"/>
    <w:rsid w:val="005D6709"/>
    <w:rsid w:val="005D6C3E"/>
    <w:rsid w:val="005D729D"/>
    <w:rsid w:val="005D7882"/>
    <w:rsid w:val="005E0464"/>
    <w:rsid w:val="005E2135"/>
    <w:rsid w:val="005E29E5"/>
    <w:rsid w:val="005E3E62"/>
    <w:rsid w:val="005E4277"/>
    <w:rsid w:val="005E492E"/>
    <w:rsid w:val="005E4C4B"/>
    <w:rsid w:val="005E677E"/>
    <w:rsid w:val="005F0CF0"/>
    <w:rsid w:val="005F11DC"/>
    <w:rsid w:val="005F16E0"/>
    <w:rsid w:val="005F1711"/>
    <w:rsid w:val="005F2311"/>
    <w:rsid w:val="005F4FDD"/>
    <w:rsid w:val="005F5712"/>
    <w:rsid w:val="0060016D"/>
    <w:rsid w:val="0060062B"/>
    <w:rsid w:val="00601461"/>
    <w:rsid w:val="00601557"/>
    <w:rsid w:val="006017B8"/>
    <w:rsid w:val="00602FFF"/>
    <w:rsid w:val="00603417"/>
    <w:rsid w:val="00603741"/>
    <w:rsid w:val="00604A74"/>
    <w:rsid w:val="006073FD"/>
    <w:rsid w:val="006077E8"/>
    <w:rsid w:val="0061054A"/>
    <w:rsid w:val="0061236D"/>
    <w:rsid w:val="00612EE5"/>
    <w:rsid w:val="0061328F"/>
    <w:rsid w:val="006149C7"/>
    <w:rsid w:val="00617F71"/>
    <w:rsid w:val="00620A8D"/>
    <w:rsid w:val="006235E3"/>
    <w:rsid w:val="00625535"/>
    <w:rsid w:val="006318A8"/>
    <w:rsid w:val="00633D00"/>
    <w:rsid w:val="00634F16"/>
    <w:rsid w:val="006363A1"/>
    <w:rsid w:val="00637BF8"/>
    <w:rsid w:val="00645A8C"/>
    <w:rsid w:val="006524D3"/>
    <w:rsid w:val="00652EE1"/>
    <w:rsid w:val="00653AE7"/>
    <w:rsid w:val="00653DF0"/>
    <w:rsid w:val="0065582A"/>
    <w:rsid w:val="0065687B"/>
    <w:rsid w:val="006569B8"/>
    <w:rsid w:val="00657E64"/>
    <w:rsid w:val="00663AA3"/>
    <w:rsid w:val="006641E0"/>
    <w:rsid w:val="006668A3"/>
    <w:rsid w:val="00666D7B"/>
    <w:rsid w:val="00667216"/>
    <w:rsid w:val="00675B0D"/>
    <w:rsid w:val="00676951"/>
    <w:rsid w:val="00676A86"/>
    <w:rsid w:val="00676B24"/>
    <w:rsid w:val="0068048B"/>
    <w:rsid w:val="00684C0E"/>
    <w:rsid w:val="006868CF"/>
    <w:rsid w:val="00690343"/>
    <w:rsid w:val="00691CBF"/>
    <w:rsid w:val="00692924"/>
    <w:rsid w:val="00693AB7"/>
    <w:rsid w:val="006964EF"/>
    <w:rsid w:val="0069699D"/>
    <w:rsid w:val="0069759D"/>
    <w:rsid w:val="006A27ED"/>
    <w:rsid w:val="006A407D"/>
    <w:rsid w:val="006A4244"/>
    <w:rsid w:val="006A51B5"/>
    <w:rsid w:val="006A5D10"/>
    <w:rsid w:val="006A6170"/>
    <w:rsid w:val="006B5776"/>
    <w:rsid w:val="006C17EA"/>
    <w:rsid w:val="006C18FF"/>
    <w:rsid w:val="006C3B04"/>
    <w:rsid w:val="006C7846"/>
    <w:rsid w:val="006D0A3A"/>
    <w:rsid w:val="006D0FA4"/>
    <w:rsid w:val="006D1408"/>
    <w:rsid w:val="006D1AFA"/>
    <w:rsid w:val="006D6556"/>
    <w:rsid w:val="006E1185"/>
    <w:rsid w:val="006E220B"/>
    <w:rsid w:val="006E264F"/>
    <w:rsid w:val="006E460A"/>
    <w:rsid w:val="006F0FB0"/>
    <w:rsid w:val="006F31F2"/>
    <w:rsid w:val="006F47B5"/>
    <w:rsid w:val="0070287F"/>
    <w:rsid w:val="007079BA"/>
    <w:rsid w:val="00714D65"/>
    <w:rsid w:val="00720392"/>
    <w:rsid w:val="00721244"/>
    <w:rsid w:val="0072583C"/>
    <w:rsid w:val="00725EEF"/>
    <w:rsid w:val="00725F91"/>
    <w:rsid w:val="00727D2E"/>
    <w:rsid w:val="00730C13"/>
    <w:rsid w:val="00733B17"/>
    <w:rsid w:val="00733E3D"/>
    <w:rsid w:val="00734381"/>
    <w:rsid w:val="00737FC2"/>
    <w:rsid w:val="0074014B"/>
    <w:rsid w:val="00740624"/>
    <w:rsid w:val="007407D6"/>
    <w:rsid w:val="007415C8"/>
    <w:rsid w:val="00741D19"/>
    <w:rsid w:val="00742575"/>
    <w:rsid w:val="00743709"/>
    <w:rsid w:val="007457D1"/>
    <w:rsid w:val="00745BD5"/>
    <w:rsid w:val="007479D5"/>
    <w:rsid w:val="00752837"/>
    <w:rsid w:val="00752D8D"/>
    <w:rsid w:val="007534DE"/>
    <w:rsid w:val="007538C2"/>
    <w:rsid w:val="00755549"/>
    <w:rsid w:val="007617DD"/>
    <w:rsid w:val="00764375"/>
    <w:rsid w:val="00767E79"/>
    <w:rsid w:val="00772A9B"/>
    <w:rsid w:val="00772EB8"/>
    <w:rsid w:val="00774335"/>
    <w:rsid w:val="007750D7"/>
    <w:rsid w:val="007779A8"/>
    <w:rsid w:val="0078362A"/>
    <w:rsid w:val="007852C9"/>
    <w:rsid w:val="0079012E"/>
    <w:rsid w:val="0079123E"/>
    <w:rsid w:val="00791B96"/>
    <w:rsid w:val="00793FED"/>
    <w:rsid w:val="00794D6B"/>
    <w:rsid w:val="00796A97"/>
    <w:rsid w:val="00797989"/>
    <w:rsid w:val="00797A77"/>
    <w:rsid w:val="007A32A2"/>
    <w:rsid w:val="007A36C4"/>
    <w:rsid w:val="007A4D22"/>
    <w:rsid w:val="007A5B19"/>
    <w:rsid w:val="007A647D"/>
    <w:rsid w:val="007A6764"/>
    <w:rsid w:val="007A69A8"/>
    <w:rsid w:val="007B27EF"/>
    <w:rsid w:val="007B559A"/>
    <w:rsid w:val="007C019E"/>
    <w:rsid w:val="007C1253"/>
    <w:rsid w:val="007C667F"/>
    <w:rsid w:val="007C71F8"/>
    <w:rsid w:val="007D1B1F"/>
    <w:rsid w:val="007D3881"/>
    <w:rsid w:val="007D420C"/>
    <w:rsid w:val="007D6ADA"/>
    <w:rsid w:val="007D7F52"/>
    <w:rsid w:val="007E1AAA"/>
    <w:rsid w:val="007E2443"/>
    <w:rsid w:val="007E3A7A"/>
    <w:rsid w:val="007E4081"/>
    <w:rsid w:val="007E4F9C"/>
    <w:rsid w:val="007E50BA"/>
    <w:rsid w:val="007E7D09"/>
    <w:rsid w:val="007F2837"/>
    <w:rsid w:val="007F4A86"/>
    <w:rsid w:val="0080249F"/>
    <w:rsid w:val="00804177"/>
    <w:rsid w:val="0080570A"/>
    <w:rsid w:val="00805E10"/>
    <w:rsid w:val="008068FF"/>
    <w:rsid w:val="008101F7"/>
    <w:rsid w:val="00812F56"/>
    <w:rsid w:val="008154DB"/>
    <w:rsid w:val="00815E16"/>
    <w:rsid w:val="008169C6"/>
    <w:rsid w:val="00820A1D"/>
    <w:rsid w:val="00820C26"/>
    <w:rsid w:val="00821294"/>
    <w:rsid w:val="0082156C"/>
    <w:rsid w:val="0082513E"/>
    <w:rsid w:val="00827349"/>
    <w:rsid w:val="00827703"/>
    <w:rsid w:val="00832F13"/>
    <w:rsid w:val="00835E98"/>
    <w:rsid w:val="00836107"/>
    <w:rsid w:val="00840A04"/>
    <w:rsid w:val="008430C3"/>
    <w:rsid w:val="00843174"/>
    <w:rsid w:val="00852F17"/>
    <w:rsid w:val="00854183"/>
    <w:rsid w:val="00854FE9"/>
    <w:rsid w:val="00855ADB"/>
    <w:rsid w:val="00857672"/>
    <w:rsid w:val="00860A67"/>
    <w:rsid w:val="0086378E"/>
    <w:rsid w:val="00863876"/>
    <w:rsid w:val="00863A58"/>
    <w:rsid w:val="00865205"/>
    <w:rsid w:val="00865ADB"/>
    <w:rsid w:val="00865E3C"/>
    <w:rsid w:val="00873973"/>
    <w:rsid w:val="00874BFF"/>
    <w:rsid w:val="00874DC1"/>
    <w:rsid w:val="00876C46"/>
    <w:rsid w:val="00876DA1"/>
    <w:rsid w:val="00877427"/>
    <w:rsid w:val="00880635"/>
    <w:rsid w:val="008817B4"/>
    <w:rsid w:val="008819CE"/>
    <w:rsid w:val="008826CB"/>
    <w:rsid w:val="00883640"/>
    <w:rsid w:val="00885225"/>
    <w:rsid w:val="0088593F"/>
    <w:rsid w:val="0089062C"/>
    <w:rsid w:val="00890CB8"/>
    <w:rsid w:val="00891405"/>
    <w:rsid w:val="008923BC"/>
    <w:rsid w:val="0089444F"/>
    <w:rsid w:val="008A0B50"/>
    <w:rsid w:val="008A184C"/>
    <w:rsid w:val="008A3268"/>
    <w:rsid w:val="008B09D5"/>
    <w:rsid w:val="008B0A3F"/>
    <w:rsid w:val="008B0BE1"/>
    <w:rsid w:val="008B1208"/>
    <w:rsid w:val="008B26A3"/>
    <w:rsid w:val="008B78AE"/>
    <w:rsid w:val="008C01CD"/>
    <w:rsid w:val="008C19F9"/>
    <w:rsid w:val="008C2FD5"/>
    <w:rsid w:val="008C61E0"/>
    <w:rsid w:val="008D0E84"/>
    <w:rsid w:val="008D1C84"/>
    <w:rsid w:val="008D2EFA"/>
    <w:rsid w:val="008D74F0"/>
    <w:rsid w:val="008E1B01"/>
    <w:rsid w:val="008E1C8F"/>
    <w:rsid w:val="008E3917"/>
    <w:rsid w:val="008E3B7B"/>
    <w:rsid w:val="008E5969"/>
    <w:rsid w:val="008E709E"/>
    <w:rsid w:val="008F2A43"/>
    <w:rsid w:val="00900EB0"/>
    <w:rsid w:val="009023EB"/>
    <w:rsid w:val="009027E2"/>
    <w:rsid w:val="0090433A"/>
    <w:rsid w:val="00904AF1"/>
    <w:rsid w:val="0090513C"/>
    <w:rsid w:val="0090617A"/>
    <w:rsid w:val="00907120"/>
    <w:rsid w:val="00910E14"/>
    <w:rsid w:val="00912C98"/>
    <w:rsid w:val="00917589"/>
    <w:rsid w:val="00920BDC"/>
    <w:rsid w:val="00933889"/>
    <w:rsid w:val="009357A1"/>
    <w:rsid w:val="00935999"/>
    <w:rsid w:val="00936524"/>
    <w:rsid w:val="00936620"/>
    <w:rsid w:val="00943276"/>
    <w:rsid w:val="00944F2A"/>
    <w:rsid w:val="00945482"/>
    <w:rsid w:val="00945C66"/>
    <w:rsid w:val="009478D5"/>
    <w:rsid w:val="00947FE2"/>
    <w:rsid w:val="009515FF"/>
    <w:rsid w:val="00951927"/>
    <w:rsid w:val="0095599B"/>
    <w:rsid w:val="00962D1E"/>
    <w:rsid w:val="00963C9C"/>
    <w:rsid w:val="00966D38"/>
    <w:rsid w:val="0096729F"/>
    <w:rsid w:val="00967D60"/>
    <w:rsid w:val="0097046E"/>
    <w:rsid w:val="00970A95"/>
    <w:rsid w:val="00973C48"/>
    <w:rsid w:val="009744BE"/>
    <w:rsid w:val="00974BF7"/>
    <w:rsid w:val="009750FB"/>
    <w:rsid w:val="00976CA2"/>
    <w:rsid w:val="0098061F"/>
    <w:rsid w:val="009812E8"/>
    <w:rsid w:val="00981A0E"/>
    <w:rsid w:val="00981ADB"/>
    <w:rsid w:val="00982368"/>
    <w:rsid w:val="00984BD2"/>
    <w:rsid w:val="00985D1B"/>
    <w:rsid w:val="0098755A"/>
    <w:rsid w:val="00987CEB"/>
    <w:rsid w:val="009952FA"/>
    <w:rsid w:val="00995AE5"/>
    <w:rsid w:val="00995E7F"/>
    <w:rsid w:val="009965DB"/>
    <w:rsid w:val="009976A2"/>
    <w:rsid w:val="009A026E"/>
    <w:rsid w:val="009A34B8"/>
    <w:rsid w:val="009B1071"/>
    <w:rsid w:val="009B2ADA"/>
    <w:rsid w:val="009B6F1A"/>
    <w:rsid w:val="009C07A8"/>
    <w:rsid w:val="009C3C75"/>
    <w:rsid w:val="009C42BB"/>
    <w:rsid w:val="009C57FB"/>
    <w:rsid w:val="009D0891"/>
    <w:rsid w:val="009D2CBA"/>
    <w:rsid w:val="009D33D6"/>
    <w:rsid w:val="009D3E09"/>
    <w:rsid w:val="009D3F2F"/>
    <w:rsid w:val="009D4440"/>
    <w:rsid w:val="009D72B4"/>
    <w:rsid w:val="009E04B3"/>
    <w:rsid w:val="009E0AFD"/>
    <w:rsid w:val="009E0F92"/>
    <w:rsid w:val="009E2AC8"/>
    <w:rsid w:val="009E3191"/>
    <w:rsid w:val="009E5632"/>
    <w:rsid w:val="009E58AF"/>
    <w:rsid w:val="009E6B59"/>
    <w:rsid w:val="009E7624"/>
    <w:rsid w:val="009E7E2E"/>
    <w:rsid w:val="009F075D"/>
    <w:rsid w:val="009F1A04"/>
    <w:rsid w:val="009F1F4B"/>
    <w:rsid w:val="009F517F"/>
    <w:rsid w:val="00A00E7A"/>
    <w:rsid w:val="00A028B4"/>
    <w:rsid w:val="00A03303"/>
    <w:rsid w:val="00A03BDD"/>
    <w:rsid w:val="00A03C7C"/>
    <w:rsid w:val="00A0458F"/>
    <w:rsid w:val="00A05364"/>
    <w:rsid w:val="00A05938"/>
    <w:rsid w:val="00A067FB"/>
    <w:rsid w:val="00A078BB"/>
    <w:rsid w:val="00A16364"/>
    <w:rsid w:val="00A17D3E"/>
    <w:rsid w:val="00A207A5"/>
    <w:rsid w:val="00A21347"/>
    <w:rsid w:val="00A21B21"/>
    <w:rsid w:val="00A23341"/>
    <w:rsid w:val="00A23BB4"/>
    <w:rsid w:val="00A265D9"/>
    <w:rsid w:val="00A26759"/>
    <w:rsid w:val="00A30960"/>
    <w:rsid w:val="00A3322E"/>
    <w:rsid w:val="00A3340B"/>
    <w:rsid w:val="00A34851"/>
    <w:rsid w:val="00A34BD5"/>
    <w:rsid w:val="00A35C81"/>
    <w:rsid w:val="00A371AD"/>
    <w:rsid w:val="00A407ED"/>
    <w:rsid w:val="00A474D9"/>
    <w:rsid w:val="00A53796"/>
    <w:rsid w:val="00A567EB"/>
    <w:rsid w:val="00A608DA"/>
    <w:rsid w:val="00A60FAE"/>
    <w:rsid w:val="00A62DE9"/>
    <w:rsid w:val="00A66A03"/>
    <w:rsid w:val="00A679BE"/>
    <w:rsid w:val="00A71F2D"/>
    <w:rsid w:val="00A743A3"/>
    <w:rsid w:val="00A807D2"/>
    <w:rsid w:val="00A80BC1"/>
    <w:rsid w:val="00A827FB"/>
    <w:rsid w:val="00A84990"/>
    <w:rsid w:val="00A85E51"/>
    <w:rsid w:val="00A939F0"/>
    <w:rsid w:val="00A957B4"/>
    <w:rsid w:val="00A95C52"/>
    <w:rsid w:val="00AA17F8"/>
    <w:rsid w:val="00AA3FF4"/>
    <w:rsid w:val="00AA6E91"/>
    <w:rsid w:val="00AB30B1"/>
    <w:rsid w:val="00AB4082"/>
    <w:rsid w:val="00AB4DE7"/>
    <w:rsid w:val="00AB53E1"/>
    <w:rsid w:val="00AB5819"/>
    <w:rsid w:val="00AB772B"/>
    <w:rsid w:val="00AC0454"/>
    <w:rsid w:val="00AC6DBD"/>
    <w:rsid w:val="00AD4B0F"/>
    <w:rsid w:val="00AD7EC0"/>
    <w:rsid w:val="00AE0016"/>
    <w:rsid w:val="00AE03EC"/>
    <w:rsid w:val="00AE2E66"/>
    <w:rsid w:val="00AE2F91"/>
    <w:rsid w:val="00AE4472"/>
    <w:rsid w:val="00AE56B1"/>
    <w:rsid w:val="00AE7DF4"/>
    <w:rsid w:val="00AF1EBA"/>
    <w:rsid w:val="00B00182"/>
    <w:rsid w:val="00B00418"/>
    <w:rsid w:val="00B01BCB"/>
    <w:rsid w:val="00B03DD0"/>
    <w:rsid w:val="00B05EAF"/>
    <w:rsid w:val="00B07758"/>
    <w:rsid w:val="00B11751"/>
    <w:rsid w:val="00B171CD"/>
    <w:rsid w:val="00B226F0"/>
    <w:rsid w:val="00B226F8"/>
    <w:rsid w:val="00B230DC"/>
    <w:rsid w:val="00B252DA"/>
    <w:rsid w:val="00B27ACD"/>
    <w:rsid w:val="00B30245"/>
    <w:rsid w:val="00B32584"/>
    <w:rsid w:val="00B44389"/>
    <w:rsid w:val="00B444E9"/>
    <w:rsid w:val="00B467D5"/>
    <w:rsid w:val="00B47FF5"/>
    <w:rsid w:val="00B50F5A"/>
    <w:rsid w:val="00B521E1"/>
    <w:rsid w:val="00B540B1"/>
    <w:rsid w:val="00B56FC1"/>
    <w:rsid w:val="00B579BB"/>
    <w:rsid w:val="00B61E8A"/>
    <w:rsid w:val="00B63DE1"/>
    <w:rsid w:val="00B6630A"/>
    <w:rsid w:val="00B66CE9"/>
    <w:rsid w:val="00B67744"/>
    <w:rsid w:val="00B67DEE"/>
    <w:rsid w:val="00B7082E"/>
    <w:rsid w:val="00B708CC"/>
    <w:rsid w:val="00B711F1"/>
    <w:rsid w:val="00B757C7"/>
    <w:rsid w:val="00B77A9C"/>
    <w:rsid w:val="00B80148"/>
    <w:rsid w:val="00B81C10"/>
    <w:rsid w:val="00B82854"/>
    <w:rsid w:val="00B84DEC"/>
    <w:rsid w:val="00B8625C"/>
    <w:rsid w:val="00B8651B"/>
    <w:rsid w:val="00B874DD"/>
    <w:rsid w:val="00B878B8"/>
    <w:rsid w:val="00B87F29"/>
    <w:rsid w:val="00B90D1B"/>
    <w:rsid w:val="00BA0CD7"/>
    <w:rsid w:val="00BA127A"/>
    <w:rsid w:val="00BA554C"/>
    <w:rsid w:val="00BB141E"/>
    <w:rsid w:val="00BB39DF"/>
    <w:rsid w:val="00BB4D93"/>
    <w:rsid w:val="00BB7BDC"/>
    <w:rsid w:val="00BB7F37"/>
    <w:rsid w:val="00BC2D03"/>
    <w:rsid w:val="00BD06EF"/>
    <w:rsid w:val="00BD3947"/>
    <w:rsid w:val="00BE4534"/>
    <w:rsid w:val="00BE4651"/>
    <w:rsid w:val="00BE48B5"/>
    <w:rsid w:val="00BE5F93"/>
    <w:rsid w:val="00BE7590"/>
    <w:rsid w:val="00BF0719"/>
    <w:rsid w:val="00BF1044"/>
    <w:rsid w:val="00BF1A41"/>
    <w:rsid w:val="00BF2813"/>
    <w:rsid w:val="00BF3CC5"/>
    <w:rsid w:val="00BF4BA0"/>
    <w:rsid w:val="00C03D0A"/>
    <w:rsid w:val="00C0454E"/>
    <w:rsid w:val="00C05B1A"/>
    <w:rsid w:val="00C06CA9"/>
    <w:rsid w:val="00C0708A"/>
    <w:rsid w:val="00C07472"/>
    <w:rsid w:val="00C10FF7"/>
    <w:rsid w:val="00C11AF1"/>
    <w:rsid w:val="00C121B0"/>
    <w:rsid w:val="00C12241"/>
    <w:rsid w:val="00C1268A"/>
    <w:rsid w:val="00C16B92"/>
    <w:rsid w:val="00C178E2"/>
    <w:rsid w:val="00C179E0"/>
    <w:rsid w:val="00C17C08"/>
    <w:rsid w:val="00C22C47"/>
    <w:rsid w:val="00C23EA2"/>
    <w:rsid w:val="00C24A49"/>
    <w:rsid w:val="00C25CC9"/>
    <w:rsid w:val="00C27895"/>
    <w:rsid w:val="00C3292F"/>
    <w:rsid w:val="00C32E89"/>
    <w:rsid w:val="00C369B9"/>
    <w:rsid w:val="00C40789"/>
    <w:rsid w:val="00C414F5"/>
    <w:rsid w:val="00C4233D"/>
    <w:rsid w:val="00C4304F"/>
    <w:rsid w:val="00C43310"/>
    <w:rsid w:val="00C478C6"/>
    <w:rsid w:val="00C510CD"/>
    <w:rsid w:val="00C53DC6"/>
    <w:rsid w:val="00C55603"/>
    <w:rsid w:val="00C557F7"/>
    <w:rsid w:val="00C63B92"/>
    <w:rsid w:val="00C63CC8"/>
    <w:rsid w:val="00C735A4"/>
    <w:rsid w:val="00C762C3"/>
    <w:rsid w:val="00C764F1"/>
    <w:rsid w:val="00C8055F"/>
    <w:rsid w:val="00C83163"/>
    <w:rsid w:val="00C83F64"/>
    <w:rsid w:val="00C84C99"/>
    <w:rsid w:val="00C90F36"/>
    <w:rsid w:val="00C92245"/>
    <w:rsid w:val="00C9282C"/>
    <w:rsid w:val="00C942C3"/>
    <w:rsid w:val="00C94749"/>
    <w:rsid w:val="00C94C77"/>
    <w:rsid w:val="00CA0D5F"/>
    <w:rsid w:val="00CA1AC2"/>
    <w:rsid w:val="00CA4F14"/>
    <w:rsid w:val="00CA5E4E"/>
    <w:rsid w:val="00CA705F"/>
    <w:rsid w:val="00CB080D"/>
    <w:rsid w:val="00CB23B4"/>
    <w:rsid w:val="00CB2975"/>
    <w:rsid w:val="00CB2A71"/>
    <w:rsid w:val="00CB44F4"/>
    <w:rsid w:val="00CB6FED"/>
    <w:rsid w:val="00CC0429"/>
    <w:rsid w:val="00CC293B"/>
    <w:rsid w:val="00CC3EF2"/>
    <w:rsid w:val="00CC5192"/>
    <w:rsid w:val="00CC569B"/>
    <w:rsid w:val="00CC6D14"/>
    <w:rsid w:val="00CD07AD"/>
    <w:rsid w:val="00CD4CEF"/>
    <w:rsid w:val="00CD4E14"/>
    <w:rsid w:val="00CE0B67"/>
    <w:rsid w:val="00CE1931"/>
    <w:rsid w:val="00CE3894"/>
    <w:rsid w:val="00CF0281"/>
    <w:rsid w:val="00CF252B"/>
    <w:rsid w:val="00D03B23"/>
    <w:rsid w:val="00D05A3E"/>
    <w:rsid w:val="00D074D0"/>
    <w:rsid w:val="00D13076"/>
    <w:rsid w:val="00D14A87"/>
    <w:rsid w:val="00D2101B"/>
    <w:rsid w:val="00D21865"/>
    <w:rsid w:val="00D22588"/>
    <w:rsid w:val="00D23C64"/>
    <w:rsid w:val="00D2670A"/>
    <w:rsid w:val="00D32FCA"/>
    <w:rsid w:val="00D35933"/>
    <w:rsid w:val="00D40F91"/>
    <w:rsid w:val="00D43C25"/>
    <w:rsid w:val="00D47200"/>
    <w:rsid w:val="00D4777E"/>
    <w:rsid w:val="00D47A60"/>
    <w:rsid w:val="00D50ACF"/>
    <w:rsid w:val="00D51440"/>
    <w:rsid w:val="00D5335D"/>
    <w:rsid w:val="00D5459C"/>
    <w:rsid w:val="00D558E4"/>
    <w:rsid w:val="00D63B25"/>
    <w:rsid w:val="00D63FE5"/>
    <w:rsid w:val="00D65810"/>
    <w:rsid w:val="00D6629A"/>
    <w:rsid w:val="00D67D1D"/>
    <w:rsid w:val="00D706C3"/>
    <w:rsid w:val="00D73D92"/>
    <w:rsid w:val="00D747FC"/>
    <w:rsid w:val="00D76064"/>
    <w:rsid w:val="00D777B7"/>
    <w:rsid w:val="00D80027"/>
    <w:rsid w:val="00D80438"/>
    <w:rsid w:val="00D80B84"/>
    <w:rsid w:val="00D83577"/>
    <w:rsid w:val="00D835AA"/>
    <w:rsid w:val="00D83AF3"/>
    <w:rsid w:val="00D84D97"/>
    <w:rsid w:val="00D85C8C"/>
    <w:rsid w:val="00D86F47"/>
    <w:rsid w:val="00D906C7"/>
    <w:rsid w:val="00D912D7"/>
    <w:rsid w:val="00D91E4A"/>
    <w:rsid w:val="00D93024"/>
    <w:rsid w:val="00D93D9A"/>
    <w:rsid w:val="00D94AFD"/>
    <w:rsid w:val="00DA2914"/>
    <w:rsid w:val="00DA3CCB"/>
    <w:rsid w:val="00DA5D39"/>
    <w:rsid w:val="00DA6F30"/>
    <w:rsid w:val="00DB014F"/>
    <w:rsid w:val="00DB2021"/>
    <w:rsid w:val="00DB491C"/>
    <w:rsid w:val="00DB5120"/>
    <w:rsid w:val="00DB52E9"/>
    <w:rsid w:val="00DB56E7"/>
    <w:rsid w:val="00DC2721"/>
    <w:rsid w:val="00DC3439"/>
    <w:rsid w:val="00DC5BF5"/>
    <w:rsid w:val="00DD310F"/>
    <w:rsid w:val="00DD40DB"/>
    <w:rsid w:val="00DD4D5B"/>
    <w:rsid w:val="00DD4E1F"/>
    <w:rsid w:val="00DD4EF9"/>
    <w:rsid w:val="00DD58FB"/>
    <w:rsid w:val="00DD70D8"/>
    <w:rsid w:val="00DE197E"/>
    <w:rsid w:val="00DE1C37"/>
    <w:rsid w:val="00DE2036"/>
    <w:rsid w:val="00DE4410"/>
    <w:rsid w:val="00DE54D3"/>
    <w:rsid w:val="00DE58C3"/>
    <w:rsid w:val="00DF09B6"/>
    <w:rsid w:val="00DF317F"/>
    <w:rsid w:val="00DF38E0"/>
    <w:rsid w:val="00DF604A"/>
    <w:rsid w:val="00DF6968"/>
    <w:rsid w:val="00DF77E0"/>
    <w:rsid w:val="00DF7D38"/>
    <w:rsid w:val="00E03F95"/>
    <w:rsid w:val="00E03FD9"/>
    <w:rsid w:val="00E04C1D"/>
    <w:rsid w:val="00E06BA3"/>
    <w:rsid w:val="00E109AE"/>
    <w:rsid w:val="00E122F8"/>
    <w:rsid w:val="00E14416"/>
    <w:rsid w:val="00E14E24"/>
    <w:rsid w:val="00E14FE5"/>
    <w:rsid w:val="00E16171"/>
    <w:rsid w:val="00E235B7"/>
    <w:rsid w:val="00E24FD3"/>
    <w:rsid w:val="00E30761"/>
    <w:rsid w:val="00E316BA"/>
    <w:rsid w:val="00E31E2A"/>
    <w:rsid w:val="00E320FA"/>
    <w:rsid w:val="00E36B40"/>
    <w:rsid w:val="00E445CF"/>
    <w:rsid w:val="00E45566"/>
    <w:rsid w:val="00E506EC"/>
    <w:rsid w:val="00E50BD3"/>
    <w:rsid w:val="00E52DE2"/>
    <w:rsid w:val="00E55A22"/>
    <w:rsid w:val="00E55C38"/>
    <w:rsid w:val="00E56974"/>
    <w:rsid w:val="00E57529"/>
    <w:rsid w:val="00E60E5D"/>
    <w:rsid w:val="00E62C29"/>
    <w:rsid w:val="00E62C7B"/>
    <w:rsid w:val="00E63A83"/>
    <w:rsid w:val="00E64B54"/>
    <w:rsid w:val="00E64BC7"/>
    <w:rsid w:val="00E6503F"/>
    <w:rsid w:val="00E657A3"/>
    <w:rsid w:val="00E67706"/>
    <w:rsid w:val="00E714EC"/>
    <w:rsid w:val="00E71E05"/>
    <w:rsid w:val="00E725F2"/>
    <w:rsid w:val="00E73C5F"/>
    <w:rsid w:val="00E75147"/>
    <w:rsid w:val="00E760B6"/>
    <w:rsid w:val="00E766D0"/>
    <w:rsid w:val="00E77F71"/>
    <w:rsid w:val="00E864E0"/>
    <w:rsid w:val="00E86B93"/>
    <w:rsid w:val="00E90007"/>
    <w:rsid w:val="00E92354"/>
    <w:rsid w:val="00E92FCA"/>
    <w:rsid w:val="00E93381"/>
    <w:rsid w:val="00E94AB5"/>
    <w:rsid w:val="00E9777F"/>
    <w:rsid w:val="00E97E89"/>
    <w:rsid w:val="00EA1203"/>
    <w:rsid w:val="00EA2838"/>
    <w:rsid w:val="00EA2E5F"/>
    <w:rsid w:val="00EA6913"/>
    <w:rsid w:val="00EB1AC3"/>
    <w:rsid w:val="00EB28D0"/>
    <w:rsid w:val="00EB46F2"/>
    <w:rsid w:val="00EB4C5C"/>
    <w:rsid w:val="00EC07EB"/>
    <w:rsid w:val="00EC0A13"/>
    <w:rsid w:val="00EC2BE5"/>
    <w:rsid w:val="00EC3D85"/>
    <w:rsid w:val="00EC5FE8"/>
    <w:rsid w:val="00EC766B"/>
    <w:rsid w:val="00ED0985"/>
    <w:rsid w:val="00ED16D2"/>
    <w:rsid w:val="00ED2A45"/>
    <w:rsid w:val="00ED58D4"/>
    <w:rsid w:val="00ED6BAF"/>
    <w:rsid w:val="00EE0262"/>
    <w:rsid w:val="00EE06EE"/>
    <w:rsid w:val="00EE1053"/>
    <w:rsid w:val="00EE34A9"/>
    <w:rsid w:val="00EE46A9"/>
    <w:rsid w:val="00EE4BE5"/>
    <w:rsid w:val="00EE569C"/>
    <w:rsid w:val="00EE5FEE"/>
    <w:rsid w:val="00EE7C47"/>
    <w:rsid w:val="00EF2078"/>
    <w:rsid w:val="00EF2E6E"/>
    <w:rsid w:val="00EF3CD7"/>
    <w:rsid w:val="00EF7765"/>
    <w:rsid w:val="00EF7B77"/>
    <w:rsid w:val="00F0394F"/>
    <w:rsid w:val="00F10B29"/>
    <w:rsid w:val="00F10E0C"/>
    <w:rsid w:val="00F126A7"/>
    <w:rsid w:val="00F13286"/>
    <w:rsid w:val="00F13354"/>
    <w:rsid w:val="00F15352"/>
    <w:rsid w:val="00F17301"/>
    <w:rsid w:val="00F17E65"/>
    <w:rsid w:val="00F208D1"/>
    <w:rsid w:val="00F22650"/>
    <w:rsid w:val="00F23531"/>
    <w:rsid w:val="00F247D8"/>
    <w:rsid w:val="00F249CC"/>
    <w:rsid w:val="00F25296"/>
    <w:rsid w:val="00F25321"/>
    <w:rsid w:val="00F26FDF"/>
    <w:rsid w:val="00F2713F"/>
    <w:rsid w:val="00F31775"/>
    <w:rsid w:val="00F31A9D"/>
    <w:rsid w:val="00F33134"/>
    <w:rsid w:val="00F342BC"/>
    <w:rsid w:val="00F362B2"/>
    <w:rsid w:val="00F3678D"/>
    <w:rsid w:val="00F40D2A"/>
    <w:rsid w:val="00F425DB"/>
    <w:rsid w:val="00F4396A"/>
    <w:rsid w:val="00F44204"/>
    <w:rsid w:val="00F51C31"/>
    <w:rsid w:val="00F51C78"/>
    <w:rsid w:val="00F526BD"/>
    <w:rsid w:val="00F52999"/>
    <w:rsid w:val="00F54087"/>
    <w:rsid w:val="00F54D12"/>
    <w:rsid w:val="00F60A0B"/>
    <w:rsid w:val="00F622A1"/>
    <w:rsid w:val="00F71C47"/>
    <w:rsid w:val="00F7791F"/>
    <w:rsid w:val="00F801E6"/>
    <w:rsid w:val="00F90D22"/>
    <w:rsid w:val="00F90FDB"/>
    <w:rsid w:val="00F91199"/>
    <w:rsid w:val="00F918F6"/>
    <w:rsid w:val="00F93016"/>
    <w:rsid w:val="00F93875"/>
    <w:rsid w:val="00FA248F"/>
    <w:rsid w:val="00FA2E9D"/>
    <w:rsid w:val="00FA4E4E"/>
    <w:rsid w:val="00FA5914"/>
    <w:rsid w:val="00FB1BC9"/>
    <w:rsid w:val="00FB397C"/>
    <w:rsid w:val="00FB5563"/>
    <w:rsid w:val="00FB5769"/>
    <w:rsid w:val="00FB588F"/>
    <w:rsid w:val="00FB720C"/>
    <w:rsid w:val="00FC0B75"/>
    <w:rsid w:val="00FC1650"/>
    <w:rsid w:val="00FC3DEF"/>
    <w:rsid w:val="00FC3FB8"/>
    <w:rsid w:val="00FC6052"/>
    <w:rsid w:val="00FC6981"/>
    <w:rsid w:val="00FD11EF"/>
    <w:rsid w:val="00FD14C5"/>
    <w:rsid w:val="00FD1FD3"/>
    <w:rsid w:val="00FD3205"/>
    <w:rsid w:val="00FD36FD"/>
    <w:rsid w:val="00FD3CB5"/>
    <w:rsid w:val="00FD4561"/>
    <w:rsid w:val="00FD510D"/>
    <w:rsid w:val="00FD6B45"/>
    <w:rsid w:val="00FD7B16"/>
    <w:rsid w:val="00FE34B9"/>
    <w:rsid w:val="00FE56C6"/>
    <w:rsid w:val="00FE5997"/>
    <w:rsid w:val="00FF12BD"/>
    <w:rsid w:val="00FF51A2"/>
    <w:rsid w:val="00FF757A"/>
    <w:rsid w:val="092FABDD"/>
    <w:rsid w:val="0A99BFCD"/>
    <w:rsid w:val="0E1B493E"/>
    <w:rsid w:val="107F179D"/>
    <w:rsid w:val="1780B5BB"/>
    <w:rsid w:val="1F6C2746"/>
    <w:rsid w:val="28B2E9E4"/>
    <w:rsid w:val="2C0E0806"/>
    <w:rsid w:val="371F98E3"/>
    <w:rsid w:val="382E4322"/>
    <w:rsid w:val="38B27544"/>
    <w:rsid w:val="3B68AAE1"/>
    <w:rsid w:val="3C44842E"/>
    <w:rsid w:val="3CA304FA"/>
    <w:rsid w:val="4252E886"/>
    <w:rsid w:val="4B617B6D"/>
    <w:rsid w:val="4DACEBB7"/>
    <w:rsid w:val="5030FB18"/>
    <w:rsid w:val="51CCCB79"/>
    <w:rsid w:val="5794DDD6"/>
    <w:rsid w:val="5822E4A0"/>
    <w:rsid w:val="5C8C3150"/>
    <w:rsid w:val="5E201961"/>
    <w:rsid w:val="5E922624"/>
    <w:rsid w:val="6679609A"/>
    <w:rsid w:val="685F32EE"/>
    <w:rsid w:val="6ABDECAC"/>
    <w:rsid w:val="6AC81671"/>
    <w:rsid w:val="6F3491FC"/>
    <w:rsid w:val="6F82E484"/>
    <w:rsid w:val="70F0C411"/>
    <w:rsid w:val="74BD9842"/>
    <w:rsid w:val="796D8EC9"/>
    <w:rsid w:val="7DC4CB29"/>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o:shapedefaults>
    <o:shapelayout v:ext="edit">
      <o:idmap v:ext="edit" data="2"/>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92FABDD"/>
    <w:pPr>
      <w:spacing w:after="0" w:line="240" w:lineRule="atLeast"/>
    </w:pPr>
    <w:rPr>
      <w:sz w:val="18"/>
      <w:szCs w:val="18"/>
      <w:lang w:val="es-ES"/>
    </w:rPr>
  </w:style>
  <w:style w:type="paragraph" w:styleId="berschrift1">
    <w:name w:val="heading 1"/>
    <w:basedOn w:val="Standard"/>
    <w:next w:val="Standard"/>
    <w:link w:val="berschrift1Zchn"/>
    <w:uiPriority w:val="9"/>
    <w:qFormat/>
    <w:rsid w:val="092FABDD"/>
    <w:pPr>
      <w:spacing w:after="100"/>
      <w:outlineLvl w:val="0"/>
    </w:pPr>
    <w:rPr>
      <w:b/>
      <w:bCs/>
      <w:sz w:val="24"/>
      <w:szCs w:val="24"/>
    </w:rPr>
  </w:style>
  <w:style w:type="paragraph" w:styleId="berschrift2">
    <w:name w:val="heading 2"/>
    <w:basedOn w:val="Standard"/>
    <w:next w:val="Standard"/>
    <w:link w:val="berschrift2Zchn"/>
    <w:uiPriority w:val="9"/>
    <w:unhideWhenUsed/>
    <w:qFormat/>
    <w:rsid w:val="092FABDD"/>
    <w:pPr>
      <w:spacing w:after="120"/>
      <w:outlineLvl w:val="1"/>
    </w:pPr>
    <w:rPr>
      <w:b/>
      <w:bCs/>
    </w:rPr>
  </w:style>
  <w:style w:type="paragraph" w:styleId="berschrift3">
    <w:name w:val="heading 3"/>
    <w:basedOn w:val="Standard"/>
    <w:next w:val="Standard"/>
    <w:link w:val="berschrift3Zchn"/>
    <w:uiPriority w:val="9"/>
    <w:unhideWhenUsed/>
    <w:qFormat/>
    <w:rsid w:val="092FABDD"/>
    <w:pPr>
      <w:spacing w:after="120"/>
      <w:outlineLvl w:val="2"/>
    </w:pPr>
    <w:rPr>
      <w:b/>
      <w:bCs/>
      <w:color w:val="E30613" w:themeColor="accent1"/>
    </w:rPr>
  </w:style>
  <w:style w:type="paragraph" w:styleId="berschrift4">
    <w:name w:val="heading 4"/>
    <w:basedOn w:val="Standard"/>
    <w:next w:val="Standard"/>
    <w:link w:val="berschrift4Zchn"/>
    <w:uiPriority w:val="9"/>
    <w:unhideWhenUsed/>
    <w:qFormat/>
    <w:rsid w:val="092FABDD"/>
    <w:pPr>
      <w:keepNext/>
      <w:keepLines/>
      <w:spacing w:before="40"/>
      <w:outlineLvl w:val="3"/>
    </w:pPr>
    <w:rPr>
      <w:rFonts w:asciiTheme="majorHAnsi" w:eastAsiaTheme="majorEastAsia" w:hAnsiTheme="majorHAnsi" w:cstheme="majorBidi"/>
      <w:i/>
      <w:iCs/>
      <w:color w:val="A9040E" w:themeColor="accent1" w:themeShade="BF"/>
    </w:rPr>
  </w:style>
  <w:style w:type="paragraph" w:styleId="berschrift5">
    <w:name w:val="heading 5"/>
    <w:basedOn w:val="Standard"/>
    <w:next w:val="Standard"/>
    <w:link w:val="berschrift5Zchn"/>
    <w:uiPriority w:val="9"/>
    <w:semiHidden/>
    <w:unhideWhenUsed/>
    <w:qFormat/>
    <w:rsid w:val="092FABDD"/>
    <w:pPr>
      <w:keepNext/>
      <w:keepLines/>
      <w:spacing w:before="40"/>
      <w:outlineLvl w:val="4"/>
    </w:pPr>
    <w:rPr>
      <w:rFonts w:asciiTheme="majorHAnsi" w:eastAsiaTheme="majorEastAsia" w:hAnsiTheme="majorHAnsi" w:cstheme="majorBidi"/>
      <w:color w:val="A9040E" w:themeColor="accent1" w:themeShade="BF"/>
    </w:rPr>
  </w:style>
  <w:style w:type="paragraph" w:styleId="berschrift6">
    <w:name w:val="heading 6"/>
    <w:basedOn w:val="Standard"/>
    <w:next w:val="Standard"/>
    <w:link w:val="berschrift6Zchn"/>
    <w:uiPriority w:val="9"/>
    <w:unhideWhenUsed/>
    <w:qFormat/>
    <w:rsid w:val="092FABDD"/>
    <w:pPr>
      <w:keepNext/>
      <w:keepLines/>
      <w:spacing w:before="40"/>
      <w:outlineLvl w:val="5"/>
    </w:pPr>
    <w:rPr>
      <w:rFonts w:asciiTheme="majorHAnsi" w:eastAsiaTheme="majorEastAsia" w:hAnsiTheme="majorHAnsi" w:cstheme="majorBidi"/>
      <w:color w:val="710309" w:themeColor="accent1" w:themeShade="80"/>
    </w:rPr>
  </w:style>
  <w:style w:type="paragraph" w:styleId="berschrift7">
    <w:name w:val="heading 7"/>
    <w:basedOn w:val="Standard"/>
    <w:next w:val="Standard"/>
    <w:link w:val="berschrift7Zchn"/>
    <w:uiPriority w:val="9"/>
    <w:unhideWhenUsed/>
    <w:qFormat/>
    <w:rsid w:val="092FABDD"/>
    <w:pPr>
      <w:keepNext/>
      <w:keepLines/>
      <w:spacing w:before="40"/>
      <w:outlineLvl w:val="6"/>
    </w:pPr>
    <w:rPr>
      <w:rFonts w:asciiTheme="majorHAnsi" w:eastAsiaTheme="majorEastAsia" w:hAnsiTheme="majorHAnsi" w:cstheme="majorBidi"/>
      <w:i/>
      <w:iCs/>
      <w:color w:val="710309" w:themeColor="accent1" w:themeShade="80"/>
    </w:rPr>
  </w:style>
  <w:style w:type="paragraph" w:styleId="berschrift8">
    <w:name w:val="heading 8"/>
    <w:basedOn w:val="Standard"/>
    <w:next w:val="Standard"/>
    <w:link w:val="berschrift8Zchn"/>
    <w:uiPriority w:val="9"/>
    <w:unhideWhenUsed/>
    <w:qFormat/>
    <w:rsid w:val="092FABDD"/>
    <w:pPr>
      <w:keepNext/>
      <w:keepLines/>
      <w:spacing w:before="40"/>
      <w:outlineLvl w:val="7"/>
    </w:pPr>
    <w:rPr>
      <w:rFonts w:asciiTheme="majorHAnsi" w:eastAsiaTheme="majorEastAsia" w:hAnsiTheme="majorHAnsi" w:cstheme="majorBidi"/>
      <w:color w:val="272727"/>
      <w:sz w:val="21"/>
      <w:szCs w:val="21"/>
    </w:rPr>
  </w:style>
  <w:style w:type="paragraph" w:styleId="berschrift9">
    <w:name w:val="heading 9"/>
    <w:basedOn w:val="Standard"/>
    <w:next w:val="Standard"/>
    <w:link w:val="berschrift9Zchn"/>
    <w:uiPriority w:val="9"/>
    <w:unhideWhenUsed/>
    <w:qFormat/>
    <w:rsid w:val="092FABDD"/>
    <w:pPr>
      <w:keepNext/>
      <w:keepLines/>
      <w:spacing w:before="40"/>
      <w:outlineLvl w:val="8"/>
    </w:pPr>
    <w:rPr>
      <w:rFonts w:asciiTheme="majorHAnsi" w:eastAsiaTheme="majorEastAsia" w:hAnsiTheme="majorHAnsi" w:cstheme="majorBidi"/>
      <w:i/>
      <w:iCs/>
      <w:color w:val="272727"/>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92FABDD"/>
    <w:pPr>
      <w:tabs>
        <w:tab w:val="center" w:pos="4536"/>
        <w:tab w:val="right" w:pos="9072"/>
      </w:tabs>
    </w:pPr>
  </w:style>
  <w:style w:type="character" w:customStyle="1" w:styleId="KopfzeileZchn">
    <w:name w:val="Kopfzeile Zchn"/>
    <w:basedOn w:val="Absatz-Standardschriftart"/>
    <w:link w:val="Kopfzeile"/>
    <w:uiPriority w:val="99"/>
    <w:rsid w:val="092FABDD"/>
    <w:rPr>
      <w:noProof w:val="0"/>
      <w:lang w:val="es-ES"/>
    </w:rPr>
  </w:style>
  <w:style w:type="paragraph" w:styleId="Fuzeile">
    <w:name w:val="footer"/>
    <w:basedOn w:val="Standard"/>
    <w:link w:val="FuzeileZchn"/>
    <w:uiPriority w:val="99"/>
    <w:unhideWhenUsed/>
    <w:rsid w:val="092FABDD"/>
    <w:rPr>
      <w:sz w:val="13"/>
      <w:szCs w:val="13"/>
    </w:rPr>
  </w:style>
  <w:style w:type="character" w:customStyle="1" w:styleId="FuzeileZchn">
    <w:name w:val="Fußzeile Zchn"/>
    <w:basedOn w:val="Absatz-Standardschriftart"/>
    <w:link w:val="Fuzeile"/>
    <w:uiPriority w:val="99"/>
    <w:rsid w:val="092FABDD"/>
    <w:rPr>
      <w:noProof w:val="0"/>
      <w:sz w:val="13"/>
      <w:szCs w:val="13"/>
      <w:lang w:val="es-ES"/>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92FABDD"/>
    <w:rPr>
      <w:b/>
      <w:bCs/>
      <w:noProof w:val="0"/>
      <w:sz w:val="24"/>
      <w:szCs w:val="24"/>
      <w:lang w:val="es-ES"/>
    </w:rPr>
  </w:style>
  <w:style w:type="character" w:customStyle="1" w:styleId="berschrift2Zchn">
    <w:name w:val="Überschrift 2 Zchn"/>
    <w:basedOn w:val="Absatz-Standardschriftart"/>
    <w:link w:val="berschrift2"/>
    <w:uiPriority w:val="9"/>
    <w:rsid w:val="092FABDD"/>
    <w:rPr>
      <w:b/>
      <w:bCs/>
      <w:noProof w:val="0"/>
      <w:sz w:val="18"/>
      <w:szCs w:val="18"/>
      <w:lang w:val="es-ES"/>
    </w:rPr>
  </w:style>
  <w:style w:type="character" w:customStyle="1" w:styleId="berschrift3Zchn">
    <w:name w:val="Überschrift 3 Zchn"/>
    <w:basedOn w:val="Absatz-Standardschriftart"/>
    <w:link w:val="berschrift3"/>
    <w:uiPriority w:val="9"/>
    <w:rsid w:val="092FABDD"/>
    <w:rPr>
      <w:b/>
      <w:bCs/>
      <w:noProof w:val="0"/>
      <w:color w:val="E30613" w:themeColor="accent1"/>
      <w:sz w:val="18"/>
      <w:szCs w:val="18"/>
      <w:lang w:val="es-ES"/>
    </w:rPr>
  </w:style>
  <w:style w:type="paragraph" w:customStyle="1" w:styleId="Bullet">
    <w:name w:val="Bullet"/>
    <w:basedOn w:val="Standard"/>
    <w:uiPriority w:val="1"/>
    <w:qFormat/>
    <w:rsid w:val="092FABDD"/>
    <w:pPr>
      <w:numPr>
        <w:numId w:val="1"/>
      </w:numPr>
      <w:spacing w:after="60"/>
    </w:pPr>
  </w:style>
  <w:style w:type="paragraph" w:customStyle="1" w:styleId="Enumeration">
    <w:name w:val="Enumeration"/>
    <w:basedOn w:val="Standard"/>
    <w:uiPriority w:val="1"/>
    <w:qFormat/>
    <w:rsid w:val="092FABDD"/>
    <w:pPr>
      <w:numPr>
        <w:numId w:val="2"/>
      </w:numPr>
      <w:spacing w:after="60"/>
    </w:pPr>
  </w:style>
  <w:style w:type="paragraph" w:customStyle="1" w:styleId="Fensterzeile">
    <w:name w:val="Fensterzeile"/>
    <w:basedOn w:val="Standard"/>
    <w:uiPriority w:val="1"/>
    <w:rsid w:val="092FABDD"/>
    <w:rPr>
      <w:sz w:val="12"/>
      <w:szCs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92FABDD"/>
    <w:pPr>
      <w:spacing w:before="80" w:after="240"/>
      <w:contextualSpacing/>
    </w:pPr>
    <w:rPr>
      <w:color w:val="7F7F7F" w:themeColor="text1" w:themeTint="80"/>
      <w:sz w:val="16"/>
      <w:szCs w:val="16"/>
    </w:rPr>
  </w:style>
  <w:style w:type="paragraph" w:customStyle="1" w:styleId="Einleitung">
    <w:name w:val="Einleitung"/>
    <w:basedOn w:val="Standard"/>
    <w:uiPriority w:val="1"/>
    <w:qFormat/>
    <w:rsid w:val="092FABDD"/>
    <w:pPr>
      <w:spacing w:before="380" w:after="860"/>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92FABDD"/>
    <w:rPr>
      <w:rFonts w:ascii="Segoe UI" w:eastAsiaTheme="minorEastAsia" w:hAnsi="Segoe UI" w:cs="Segoe UI"/>
    </w:rPr>
  </w:style>
  <w:style w:type="character" w:customStyle="1" w:styleId="SprechblasentextZchn">
    <w:name w:val="Sprechblasentext Zchn"/>
    <w:basedOn w:val="Absatz-Standardschriftart"/>
    <w:link w:val="Sprechblasentext"/>
    <w:uiPriority w:val="99"/>
    <w:semiHidden/>
    <w:rsid w:val="092FABDD"/>
    <w:rPr>
      <w:rFonts w:ascii="Segoe UI" w:eastAsiaTheme="minorEastAsia" w:hAnsi="Segoe UI" w:cs="Segoe UI"/>
      <w:noProof w:val="0"/>
      <w:sz w:val="18"/>
      <w:szCs w:val="18"/>
      <w:lang w:val="es-ES"/>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unhideWhenUsed/>
    <w:rsid w:val="092FABDD"/>
    <w:rPr>
      <w:sz w:val="20"/>
      <w:szCs w:val="20"/>
    </w:rPr>
  </w:style>
  <w:style w:type="character" w:customStyle="1" w:styleId="KommentartextZchn">
    <w:name w:val="Kommentartext Zchn"/>
    <w:basedOn w:val="Absatz-Standardschriftart"/>
    <w:link w:val="Kommentartext"/>
    <w:uiPriority w:val="99"/>
    <w:rsid w:val="092FABDD"/>
    <w:rPr>
      <w:noProof w:val="0"/>
      <w:sz w:val="20"/>
      <w:szCs w:val="20"/>
      <w:lang w:val="es-ES"/>
    </w:rPr>
  </w:style>
  <w:style w:type="paragraph" w:styleId="Kommentarthema">
    <w:name w:val="annotation subject"/>
    <w:basedOn w:val="Kommentartext"/>
    <w:next w:val="Kommentartext"/>
    <w:link w:val="KommentarthemaZchn"/>
    <w:uiPriority w:val="99"/>
    <w:semiHidden/>
    <w:unhideWhenUsed/>
    <w:rsid w:val="092FABDD"/>
    <w:rPr>
      <w:b/>
      <w:bCs/>
    </w:rPr>
  </w:style>
  <w:style w:type="character" w:customStyle="1" w:styleId="KommentarthemaZchn">
    <w:name w:val="Kommentarthema Zchn"/>
    <w:basedOn w:val="KommentartextZchn"/>
    <w:link w:val="Kommentarthema"/>
    <w:uiPriority w:val="99"/>
    <w:semiHidden/>
    <w:rsid w:val="092FABDD"/>
    <w:rPr>
      <w:b/>
      <w:bCs/>
      <w:noProof w:val="0"/>
      <w:sz w:val="20"/>
      <w:szCs w:val="20"/>
      <w:lang w:val="es-ES"/>
    </w:rPr>
  </w:style>
  <w:style w:type="paragraph" w:styleId="KeinLeerraum">
    <w:name w:val="No Spacing"/>
    <w:basedOn w:val="Standard"/>
    <w:uiPriority w:val="1"/>
    <w:qFormat/>
    <w:rsid w:val="092FABDD"/>
    <w:rPr>
      <w:rFonts w:ascii="Calibri" w:eastAsiaTheme="minorEastAsia" w:hAnsi="Calibri" w:cs="Calibri"/>
      <w:sz w:val="22"/>
      <w:szCs w:val="22"/>
    </w:rPr>
  </w:style>
  <w:style w:type="character" w:styleId="Seitenzahl">
    <w:name w:val="page number"/>
    <w:basedOn w:val="Absatz-Standardschriftart"/>
    <w:rsid w:val="004400DB"/>
  </w:style>
  <w:style w:type="paragraph" w:styleId="Listenabsatz">
    <w:name w:val="List Paragraph"/>
    <w:basedOn w:val="Standard"/>
    <w:uiPriority w:val="34"/>
    <w:rsid w:val="092FABDD"/>
    <w:pPr>
      <w:ind w:left="720"/>
      <w:contextualSpacing/>
    </w:pPr>
  </w:style>
  <w:style w:type="character" w:customStyle="1" w:styleId="berschrift5Zchn">
    <w:name w:val="Überschrift 5 Zchn"/>
    <w:basedOn w:val="Absatz-Standardschriftart"/>
    <w:link w:val="berschrift5"/>
    <w:uiPriority w:val="9"/>
    <w:semiHidden/>
    <w:rsid w:val="092FABDD"/>
    <w:rPr>
      <w:rFonts w:asciiTheme="majorHAnsi" w:eastAsiaTheme="majorEastAsia" w:hAnsiTheme="majorHAnsi" w:cstheme="majorBidi"/>
      <w:noProof w:val="0"/>
      <w:color w:val="A9040E" w:themeColor="accent1" w:themeShade="BF"/>
      <w:sz w:val="18"/>
      <w:szCs w:val="18"/>
      <w:lang w:val="es-ES"/>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92FABDD"/>
    <w:pPr>
      <w:spacing w:beforeAutospacing="1" w:afterAutospacing="1"/>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 w:type="character" w:customStyle="1" w:styleId="NichtaufgelsteErwhnung2">
    <w:name w:val="Nicht aufgelöste Erwähnung2"/>
    <w:basedOn w:val="Absatz-Standardschriftart"/>
    <w:uiPriority w:val="99"/>
    <w:semiHidden/>
    <w:unhideWhenUsed/>
    <w:rsid w:val="000720E5"/>
    <w:rPr>
      <w:color w:val="605E5C"/>
      <w:shd w:val="clear" w:color="auto" w:fill="E1DFDD"/>
    </w:rPr>
  </w:style>
  <w:style w:type="paragraph" w:styleId="Titel">
    <w:name w:val="Title"/>
    <w:basedOn w:val="Standard"/>
    <w:next w:val="Standard"/>
    <w:link w:val="TitelZchn"/>
    <w:uiPriority w:val="10"/>
    <w:qFormat/>
    <w:rsid w:val="092FABDD"/>
    <w:pPr>
      <w:contextualSpacing/>
    </w:pPr>
    <w:rPr>
      <w:rFonts w:asciiTheme="majorHAnsi" w:eastAsiaTheme="majorEastAsia" w:hAnsiTheme="majorHAnsi" w:cstheme="majorBidi"/>
      <w:sz w:val="56"/>
      <w:szCs w:val="56"/>
    </w:rPr>
  </w:style>
  <w:style w:type="paragraph" w:styleId="Untertitel">
    <w:name w:val="Subtitle"/>
    <w:basedOn w:val="Standard"/>
    <w:next w:val="Standard"/>
    <w:link w:val="UntertitelZchn"/>
    <w:uiPriority w:val="11"/>
    <w:qFormat/>
    <w:rsid w:val="092FABDD"/>
    <w:rPr>
      <w:rFonts w:eastAsiaTheme="minorEastAsia"/>
      <w:color w:val="5A5A5A"/>
    </w:rPr>
  </w:style>
  <w:style w:type="paragraph" w:styleId="Zitat">
    <w:name w:val="Quote"/>
    <w:basedOn w:val="Standard"/>
    <w:next w:val="Standard"/>
    <w:link w:val="ZitatZchn"/>
    <w:uiPriority w:val="29"/>
    <w:qFormat/>
    <w:rsid w:val="092FABDD"/>
    <w:pPr>
      <w:spacing w:before="200"/>
      <w:ind w:left="864" w:right="864"/>
      <w:jc w:val="center"/>
    </w:pPr>
    <w:rPr>
      <w:i/>
      <w:iCs/>
      <w:color w:val="404040" w:themeColor="text1" w:themeTint="BF"/>
    </w:rPr>
  </w:style>
  <w:style w:type="paragraph" w:styleId="IntensivesZitat">
    <w:name w:val="Intense Quote"/>
    <w:basedOn w:val="Standard"/>
    <w:next w:val="Standard"/>
    <w:link w:val="IntensivesZitatZchn"/>
    <w:uiPriority w:val="30"/>
    <w:qFormat/>
    <w:rsid w:val="092FABDD"/>
    <w:pPr>
      <w:spacing w:before="360" w:after="360"/>
      <w:ind w:left="864" w:right="864"/>
      <w:jc w:val="center"/>
    </w:pPr>
    <w:rPr>
      <w:i/>
      <w:iCs/>
      <w:color w:val="E30613" w:themeColor="accent1"/>
    </w:rPr>
  </w:style>
  <w:style w:type="character" w:customStyle="1" w:styleId="berschrift4Zchn">
    <w:name w:val="Überschrift 4 Zchn"/>
    <w:basedOn w:val="Absatz-Standardschriftart"/>
    <w:link w:val="berschrift4"/>
    <w:uiPriority w:val="9"/>
    <w:rsid w:val="092FABDD"/>
    <w:rPr>
      <w:rFonts w:asciiTheme="majorHAnsi" w:eastAsiaTheme="majorEastAsia" w:hAnsiTheme="majorHAnsi" w:cstheme="majorBidi"/>
      <w:i/>
      <w:iCs/>
      <w:noProof w:val="0"/>
      <w:color w:val="A9040E" w:themeColor="accent1" w:themeShade="BF"/>
      <w:lang w:val="es-ES"/>
    </w:rPr>
  </w:style>
  <w:style w:type="character" w:customStyle="1" w:styleId="berschrift6Zchn">
    <w:name w:val="Überschrift 6 Zchn"/>
    <w:basedOn w:val="Absatz-Standardschriftart"/>
    <w:link w:val="berschrift6"/>
    <w:uiPriority w:val="9"/>
    <w:rsid w:val="092FABDD"/>
    <w:rPr>
      <w:rFonts w:asciiTheme="majorHAnsi" w:eastAsiaTheme="majorEastAsia" w:hAnsiTheme="majorHAnsi" w:cstheme="majorBidi"/>
      <w:noProof w:val="0"/>
      <w:color w:val="710309" w:themeColor="accent1" w:themeShade="80"/>
      <w:lang w:val="es-ES"/>
    </w:rPr>
  </w:style>
  <w:style w:type="character" w:customStyle="1" w:styleId="berschrift7Zchn">
    <w:name w:val="Überschrift 7 Zchn"/>
    <w:basedOn w:val="Absatz-Standardschriftart"/>
    <w:link w:val="berschrift7"/>
    <w:uiPriority w:val="9"/>
    <w:rsid w:val="092FABDD"/>
    <w:rPr>
      <w:rFonts w:asciiTheme="majorHAnsi" w:eastAsiaTheme="majorEastAsia" w:hAnsiTheme="majorHAnsi" w:cstheme="majorBidi"/>
      <w:i/>
      <w:iCs/>
      <w:noProof w:val="0"/>
      <w:color w:val="710309" w:themeColor="accent1" w:themeShade="80"/>
      <w:lang w:val="es-ES"/>
    </w:rPr>
  </w:style>
  <w:style w:type="character" w:customStyle="1" w:styleId="berschrift8Zchn">
    <w:name w:val="Überschrift 8 Zchn"/>
    <w:basedOn w:val="Absatz-Standardschriftart"/>
    <w:link w:val="berschrift8"/>
    <w:uiPriority w:val="9"/>
    <w:rsid w:val="092FABDD"/>
    <w:rPr>
      <w:rFonts w:asciiTheme="majorHAnsi" w:eastAsiaTheme="majorEastAsia" w:hAnsiTheme="majorHAnsi" w:cstheme="majorBidi"/>
      <w:noProof w:val="0"/>
      <w:color w:val="272727"/>
      <w:sz w:val="21"/>
      <w:szCs w:val="21"/>
      <w:lang w:val="es-ES"/>
    </w:rPr>
  </w:style>
  <w:style w:type="character" w:customStyle="1" w:styleId="berschrift9Zchn">
    <w:name w:val="Überschrift 9 Zchn"/>
    <w:basedOn w:val="Absatz-Standardschriftart"/>
    <w:link w:val="berschrift9"/>
    <w:uiPriority w:val="9"/>
    <w:rsid w:val="092FABDD"/>
    <w:rPr>
      <w:rFonts w:asciiTheme="majorHAnsi" w:eastAsiaTheme="majorEastAsia" w:hAnsiTheme="majorHAnsi" w:cstheme="majorBidi"/>
      <w:i/>
      <w:iCs/>
      <w:noProof w:val="0"/>
      <w:color w:val="272727"/>
      <w:sz w:val="21"/>
      <w:szCs w:val="21"/>
      <w:lang w:val="es-ES"/>
    </w:rPr>
  </w:style>
  <w:style w:type="character" w:customStyle="1" w:styleId="TitelZchn">
    <w:name w:val="Titel Zchn"/>
    <w:basedOn w:val="Absatz-Standardschriftart"/>
    <w:link w:val="Titel"/>
    <w:uiPriority w:val="10"/>
    <w:rsid w:val="092FABDD"/>
    <w:rPr>
      <w:rFonts w:asciiTheme="majorHAnsi" w:eastAsiaTheme="majorEastAsia" w:hAnsiTheme="majorHAnsi" w:cstheme="majorBidi"/>
      <w:noProof w:val="0"/>
      <w:sz w:val="56"/>
      <w:szCs w:val="56"/>
      <w:lang w:val="es-ES"/>
    </w:rPr>
  </w:style>
  <w:style w:type="character" w:customStyle="1" w:styleId="UntertitelZchn">
    <w:name w:val="Untertitel Zchn"/>
    <w:basedOn w:val="Absatz-Standardschriftart"/>
    <w:link w:val="Untertitel"/>
    <w:uiPriority w:val="11"/>
    <w:rsid w:val="092FABDD"/>
    <w:rPr>
      <w:rFonts w:asciiTheme="minorHAnsi" w:eastAsiaTheme="minorEastAsia" w:hAnsiTheme="minorHAnsi" w:cstheme="minorBidi"/>
      <w:noProof w:val="0"/>
      <w:color w:val="5A5A5A"/>
      <w:lang w:val="es-ES"/>
    </w:rPr>
  </w:style>
  <w:style w:type="character" w:customStyle="1" w:styleId="ZitatZchn">
    <w:name w:val="Zitat Zchn"/>
    <w:basedOn w:val="Absatz-Standardschriftart"/>
    <w:link w:val="Zitat"/>
    <w:uiPriority w:val="29"/>
    <w:rsid w:val="092FABDD"/>
    <w:rPr>
      <w:i/>
      <w:iCs/>
      <w:noProof w:val="0"/>
      <w:color w:val="404040" w:themeColor="text1" w:themeTint="BF"/>
      <w:lang w:val="es-ES"/>
    </w:rPr>
  </w:style>
  <w:style w:type="character" w:customStyle="1" w:styleId="IntensivesZitatZchn">
    <w:name w:val="Intensives Zitat Zchn"/>
    <w:basedOn w:val="Absatz-Standardschriftart"/>
    <w:link w:val="IntensivesZitat"/>
    <w:uiPriority w:val="30"/>
    <w:rsid w:val="092FABDD"/>
    <w:rPr>
      <w:i/>
      <w:iCs/>
      <w:noProof w:val="0"/>
      <w:color w:val="E30613" w:themeColor="accent1"/>
      <w:lang w:val="es-ES"/>
    </w:rPr>
  </w:style>
  <w:style w:type="paragraph" w:styleId="Verzeichnis1">
    <w:name w:val="toc 1"/>
    <w:basedOn w:val="Standard"/>
    <w:next w:val="Standard"/>
    <w:uiPriority w:val="39"/>
    <w:unhideWhenUsed/>
    <w:rsid w:val="092FABDD"/>
    <w:pPr>
      <w:spacing w:after="100"/>
    </w:pPr>
  </w:style>
  <w:style w:type="paragraph" w:styleId="Verzeichnis2">
    <w:name w:val="toc 2"/>
    <w:basedOn w:val="Standard"/>
    <w:next w:val="Standard"/>
    <w:uiPriority w:val="39"/>
    <w:unhideWhenUsed/>
    <w:rsid w:val="092FABDD"/>
    <w:pPr>
      <w:spacing w:after="100"/>
      <w:ind w:left="220"/>
    </w:pPr>
  </w:style>
  <w:style w:type="paragraph" w:styleId="Verzeichnis3">
    <w:name w:val="toc 3"/>
    <w:basedOn w:val="Standard"/>
    <w:next w:val="Standard"/>
    <w:uiPriority w:val="39"/>
    <w:unhideWhenUsed/>
    <w:rsid w:val="092FABDD"/>
    <w:pPr>
      <w:spacing w:after="100"/>
      <w:ind w:left="440"/>
    </w:pPr>
  </w:style>
  <w:style w:type="paragraph" w:styleId="Verzeichnis4">
    <w:name w:val="toc 4"/>
    <w:basedOn w:val="Standard"/>
    <w:next w:val="Standard"/>
    <w:uiPriority w:val="39"/>
    <w:unhideWhenUsed/>
    <w:rsid w:val="092FABDD"/>
    <w:pPr>
      <w:spacing w:after="100"/>
      <w:ind w:left="660"/>
    </w:pPr>
  </w:style>
  <w:style w:type="paragraph" w:styleId="Verzeichnis5">
    <w:name w:val="toc 5"/>
    <w:basedOn w:val="Standard"/>
    <w:next w:val="Standard"/>
    <w:uiPriority w:val="39"/>
    <w:unhideWhenUsed/>
    <w:rsid w:val="092FABDD"/>
    <w:pPr>
      <w:spacing w:after="100"/>
      <w:ind w:left="880"/>
    </w:pPr>
  </w:style>
  <w:style w:type="paragraph" w:styleId="Verzeichnis6">
    <w:name w:val="toc 6"/>
    <w:basedOn w:val="Standard"/>
    <w:next w:val="Standard"/>
    <w:uiPriority w:val="39"/>
    <w:unhideWhenUsed/>
    <w:rsid w:val="092FABDD"/>
    <w:pPr>
      <w:spacing w:after="100"/>
      <w:ind w:left="1100"/>
    </w:pPr>
  </w:style>
  <w:style w:type="paragraph" w:styleId="Verzeichnis7">
    <w:name w:val="toc 7"/>
    <w:basedOn w:val="Standard"/>
    <w:next w:val="Standard"/>
    <w:uiPriority w:val="39"/>
    <w:unhideWhenUsed/>
    <w:rsid w:val="092FABDD"/>
    <w:pPr>
      <w:spacing w:after="100"/>
      <w:ind w:left="1320"/>
    </w:pPr>
  </w:style>
  <w:style w:type="paragraph" w:styleId="Verzeichnis8">
    <w:name w:val="toc 8"/>
    <w:basedOn w:val="Standard"/>
    <w:next w:val="Standard"/>
    <w:uiPriority w:val="39"/>
    <w:unhideWhenUsed/>
    <w:rsid w:val="092FABDD"/>
    <w:pPr>
      <w:spacing w:after="100"/>
      <w:ind w:left="1540"/>
    </w:pPr>
  </w:style>
  <w:style w:type="paragraph" w:styleId="Verzeichnis9">
    <w:name w:val="toc 9"/>
    <w:basedOn w:val="Standard"/>
    <w:next w:val="Standard"/>
    <w:uiPriority w:val="39"/>
    <w:unhideWhenUsed/>
    <w:rsid w:val="092FABDD"/>
    <w:pPr>
      <w:spacing w:after="100"/>
      <w:ind w:left="1760"/>
    </w:pPr>
  </w:style>
  <w:style w:type="paragraph" w:styleId="Endnotentext">
    <w:name w:val="endnote text"/>
    <w:basedOn w:val="Standard"/>
    <w:link w:val="EndnotentextZchn"/>
    <w:uiPriority w:val="99"/>
    <w:semiHidden/>
    <w:unhideWhenUsed/>
    <w:rsid w:val="092FABDD"/>
    <w:rPr>
      <w:sz w:val="20"/>
      <w:szCs w:val="20"/>
    </w:rPr>
  </w:style>
  <w:style w:type="character" w:customStyle="1" w:styleId="EndnotentextZchn">
    <w:name w:val="Endnotentext Zchn"/>
    <w:basedOn w:val="Absatz-Standardschriftart"/>
    <w:link w:val="Endnotentext"/>
    <w:uiPriority w:val="99"/>
    <w:semiHidden/>
    <w:rsid w:val="092FABDD"/>
    <w:rPr>
      <w:noProof w:val="0"/>
      <w:sz w:val="20"/>
      <w:szCs w:val="20"/>
      <w:lang w:val="es-ES"/>
    </w:rPr>
  </w:style>
  <w:style w:type="paragraph" w:styleId="Funotentext">
    <w:name w:val="footnote text"/>
    <w:basedOn w:val="Standard"/>
    <w:link w:val="FunotentextZchn"/>
    <w:uiPriority w:val="99"/>
    <w:semiHidden/>
    <w:unhideWhenUsed/>
    <w:rsid w:val="092FABDD"/>
    <w:rPr>
      <w:sz w:val="20"/>
      <w:szCs w:val="20"/>
    </w:rPr>
  </w:style>
  <w:style w:type="character" w:customStyle="1" w:styleId="FunotentextZchn">
    <w:name w:val="Fußnotentext Zchn"/>
    <w:basedOn w:val="Absatz-Standardschriftart"/>
    <w:link w:val="Funotentext"/>
    <w:uiPriority w:val="99"/>
    <w:semiHidden/>
    <w:rsid w:val="092FABDD"/>
    <w:rPr>
      <w:noProof w:val="0"/>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tif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leuze.com"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s>
</file>

<file path=word/_rels/header1.xml.rels><?xml version="1.0" encoding="UTF-8" standalone="yes"?>
<Relationships xmlns="http://schemas.openxmlformats.org/package/2006/relationships"><Relationship Id="rId3" Type="http://schemas.openxmlformats.org/officeDocument/2006/relationships/image" Target="media/image8.emf"/><Relationship Id="rId2" Type="http://schemas.openxmlformats.org/officeDocument/2006/relationships/image" Target="media/image7.emf"/><Relationship Id="rId1" Type="http://schemas.openxmlformats.org/officeDocument/2006/relationships/image" Target="media/image6.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1702E"/>
    <w:rsid w:val="00054077"/>
    <w:rsid w:val="00144006"/>
    <w:rsid w:val="00180561"/>
    <w:rsid w:val="001D0443"/>
    <w:rsid w:val="00294D75"/>
    <w:rsid w:val="002A68EA"/>
    <w:rsid w:val="00315D6C"/>
    <w:rsid w:val="00334EEB"/>
    <w:rsid w:val="00350194"/>
    <w:rsid w:val="0036148F"/>
    <w:rsid w:val="00367CB5"/>
    <w:rsid w:val="00370B0B"/>
    <w:rsid w:val="0038494E"/>
    <w:rsid w:val="00396CBF"/>
    <w:rsid w:val="003C4F90"/>
    <w:rsid w:val="003E465D"/>
    <w:rsid w:val="004663E6"/>
    <w:rsid w:val="00487DC6"/>
    <w:rsid w:val="004C5180"/>
    <w:rsid w:val="004D615A"/>
    <w:rsid w:val="005C0834"/>
    <w:rsid w:val="005D4F79"/>
    <w:rsid w:val="005F41E4"/>
    <w:rsid w:val="006343C3"/>
    <w:rsid w:val="00640AF9"/>
    <w:rsid w:val="00661CA3"/>
    <w:rsid w:val="006B22C3"/>
    <w:rsid w:val="006E7E3B"/>
    <w:rsid w:val="007D7C17"/>
    <w:rsid w:val="00827759"/>
    <w:rsid w:val="00877C85"/>
    <w:rsid w:val="00880115"/>
    <w:rsid w:val="00881316"/>
    <w:rsid w:val="00886FE3"/>
    <w:rsid w:val="009C0AA3"/>
    <w:rsid w:val="009F23E5"/>
    <w:rsid w:val="00B63EE6"/>
    <w:rsid w:val="00C20BF8"/>
    <w:rsid w:val="00CD543D"/>
    <w:rsid w:val="00D70F46"/>
    <w:rsid w:val="00DA4C67"/>
    <w:rsid w:val="00ED3752"/>
    <w:rsid w:val="00F006BC"/>
    <w:rsid w:val="00F06BCF"/>
    <w:rsid w:val="00F445FC"/>
    <w:rsid w:val="00F97DE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685f42a-a067-4d6d-a4c7-ded9bbd002e4">
      <Terms xmlns="http://schemas.microsoft.com/office/infopath/2007/PartnerControls"/>
    </lcf76f155ced4ddcb4097134ff3c332f>
    <TaxCatchAll xmlns="cb4f2e79-2cfc-4a9f-a36b-b7deb3e268c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F9AEE401C8E8D4E8B7DE8043FFCE8E7" ma:contentTypeVersion="16" ma:contentTypeDescription="Ein neues Dokument erstellen." ma:contentTypeScope="" ma:versionID="ccf519ef616b91793ae331ac8d38c70e">
  <xsd:schema xmlns:xsd="http://www.w3.org/2001/XMLSchema" xmlns:xs="http://www.w3.org/2001/XMLSchema" xmlns:p="http://schemas.microsoft.com/office/2006/metadata/properties" xmlns:ns2="3685f42a-a067-4d6d-a4c7-ded9bbd002e4" xmlns:ns3="cb4f2e79-2cfc-4a9f-a36b-b7deb3e268c4" targetNamespace="http://schemas.microsoft.com/office/2006/metadata/properties" ma:root="true" ma:fieldsID="cbb72d7341e4a3662d2b02de9cf96736" ns2:_="" ns3:_="">
    <xsd:import namespace="3685f42a-a067-4d6d-a4c7-ded9bbd002e4"/>
    <xsd:import namespace="cb4f2e79-2cfc-4a9f-a36b-b7deb3e268c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85f42a-a067-4d6d-a4c7-ded9bbd002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a76aa26f-7257-4c9b-b1df-3279b7ce102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b4f2e79-2cfc-4a9f-a36b-b7deb3e268c4"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22282453-d9d7-4b3e-bc3f-a2c11cdefbcf}" ma:internalName="TaxCatchAll" ma:showField="CatchAllData" ma:web="cb4f2e79-2cfc-4a9f-a36b-b7deb3e268c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2.xml><?xml version="1.0" encoding="utf-8"?>
<ds:datastoreItem xmlns:ds="http://schemas.openxmlformats.org/officeDocument/2006/customXml" ds:itemID="{5D1B010A-4278-4B09-B6A5-367CEC8C18D8}">
  <ds:schemaRefs>
    <ds:schemaRef ds:uri="http://schemas.microsoft.com/office/2006/metadata/properties"/>
    <ds:schemaRef ds:uri="http://schemas.microsoft.com/office/infopath/2007/PartnerControls"/>
    <ds:schemaRef ds:uri="3685f42a-a067-4d6d-a4c7-ded9bbd002e4"/>
    <ds:schemaRef ds:uri="cb4f2e79-2cfc-4a9f-a36b-b7deb3e268c4"/>
  </ds:schemaRefs>
</ds:datastoreItem>
</file>

<file path=customXml/itemProps3.xml><?xml version="1.0" encoding="utf-8"?>
<ds:datastoreItem xmlns:ds="http://schemas.openxmlformats.org/officeDocument/2006/customXml" ds:itemID="{B2E80DE6-3942-4F81-A9D3-AC208456EF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85f42a-a067-4d6d-a4c7-ded9bbd002e4"/>
    <ds:schemaRef ds:uri="cb4f2e79-2cfc-4a9f-a36b-b7deb3e268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059E6F-A3E8-4AAB-BCCB-C7EBFD7CC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701</Words>
  <Characters>4418</Characters>
  <Application>Microsoft Office Word</Application>
  <DocSecurity>0</DocSecurity>
  <Lines>36</Lines>
  <Paragraphs>10</Paragraphs>
  <ScaleCrop>false</ScaleCrop>
  <Company>Leuze electronic GmbH</Company>
  <LinksUpToDate>false</LinksUpToDate>
  <CharactersWithSpaces>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Schili, Martina</dc:creator>
  <cp:lastModifiedBy>Gere, Amelie</cp:lastModifiedBy>
  <cp:revision>2</cp:revision>
  <cp:lastPrinted>2023-05-16T14:14:00Z</cp:lastPrinted>
  <dcterms:created xsi:type="dcterms:W3CDTF">2023-10-26T08:20:00Z</dcterms:created>
  <dcterms:modified xsi:type="dcterms:W3CDTF">2023-10-26T08:20:00Z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0x0101009F9AEE401C8E8D4E8B7DE8043FFCE8E7</vt:lpwstr>
  </property>
</Properties>
</file>